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2592" w:rsidRPr="006743CF" w:rsidRDefault="00362592" w:rsidP="00DB0188">
      <w:pPr>
        <w:pStyle w:val="Titre"/>
        <w:jc w:val="center"/>
        <w:rPr>
          <w:rFonts w:asciiTheme="majorBidi" w:hAnsiTheme="majorBidi"/>
          <w:i/>
          <w:iCs/>
          <w:sz w:val="40"/>
          <w:szCs w:val="40"/>
        </w:rPr>
      </w:pPr>
      <w:r w:rsidRPr="006743CF">
        <w:rPr>
          <w:i/>
          <w:iCs/>
          <w:sz w:val="40"/>
          <w:szCs w:val="40"/>
        </w:rPr>
        <w:t>Résumé :</w:t>
      </w:r>
    </w:p>
    <w:p w:rsidR="00362592" w:rsidRPr="00841C09" w:rsidRDefault="00362592" w:rsidP="00841C09">
      <w:pPr>
        <w:spacing w:after="0"/>
        <w:jc w:val="both"/>
        <w:rPr>
          <w:rFonts w:ascii="Times New Roman" w:hAnsi="Times New Roman" w:cs="Times New Roman"/>
          <w:sz w:val="24"/>
          <w:szCs w:val="24"/>
        </w:rPr>
      </w:pPr>
    </w:p>
    <w:p w:rsidR="00362592" w:rsidRPr="00841C09" w:rsidRDefault="00362592" w:rsidP="001E6B46">
      <w:pPr>
        <w:spacing w:after="0"/>
        <w:ind w:firstLine="709"/>
        <w:jc w:val="both"/>
        <w:rPr>
          <w:rFonts w:asciiTheme="majorBidi" w:hAnsiTheme="majorBidi" w:cstheme="majorBidi"/>
          <w:sz w:val="24"/>
          <w:szCs w:val="24"/>
        </w:rPr>
      </w:pPr>
      <w:r w:rsidRPr="00841C09">
        <w:rPr>
          <w:rFonts w:asciiTheme="majorBidi" w:hAnsiTheme="majorBidi" w:cstheme="majorBidi"/>
          <w:sz w:val="24"/>
          <w:szCs w:val="24"/>
        </w:rPr>
        <w:t xml:space="preserve">Ce travail présente l’étude du transport </w:t>
      </w:r>
      <w:r w:rsidR="00E511AD" w:rsidRPr="00841C09">
        <w:rPr>
          <w:rFonts w:asciiTheme="majorBidi" w:hAnsiTheme="majorBidi" w:cstheme="majorBidi"/>
          <w:sz w:val="24"/>
          <w:szCs w:val="24"/>
        </w:rPr>
        <w:t xml:space="preserve">monodirectionnelle et </w:t>
      </w:r>
      <w:r w:rsidRPr="00841C09">
        <w:rPr>
          <w:rFonts w:asciiTheme="majorBidi" w:hAnsiTheme="majorBidi" w:cstheme="majorBidi"/>
          <w:sz w:val="24"/>
          <w:szCs w:val="24"/>
        </w:rPr>
        <w:t>monodimensionnelle d’un soluté réactif à travers un milieu poreux homogène saturé</w:t>
      </w:r>
      <w:r w:rsidR="00C12082">
        <w:rPr>
          <w:rFonts w:asciiTheme="majorBidi" w:hAnsiTheme="majorBidi" w:cstheme="majorBidi"/>
          <w:sz w:val="24"/>
          <w:szCs w:val="24"/>
        </w:rPr>
        <w:t xml:space="preserve"> </w:t>
      </w:r>
      <w:r w:rsidR="005301CA" w:rsidRPr="00841C09">
        <w:rPr>
          <w:rFonts w:asciiTheme="majorBidi" w:hAnsiTheme="majorBidi" w:cstheme="majorBidi"/>
          <w:sz w:val="24"/>
          <w:szCs w:val="24"/>
        </w:rPr>
        <w:t xml:space="preserve">et </w:t>
      </w:r>
      <w:r w:rsidR="00C12082">
        <w:rPr>
          <w:rFonts w:asciiTheme="majorBidi" w:hAnsiTheme="majorBidi" w:cstheme="majorBidi"/>
          <w:sz w:val="24"/>
          <w:szCs w:val="24"/>
        </w:rPr>
        <w:t>dans le cas d’adsorption non linéaire</w:t>
      </w:r>
      <w:r w:rsidRPr="00841C09">
        <w:rPr>
          <w:rFonts w:asciiTheme="majorBidi" w:hAnsiTheme="majorBidi" w:cstheme="majorBidi"/>
          <w:sz w:val="24"/>
          <w:szCs w:val="24"/>
        </w:rPr>
        <w:t>, à l’échelle d’une colonne chromatographique.</w:t>
      </w:r>
    </w:p>
    <w:p w:rsidR="00362592" w:rsidRPr="00841C09" w:rsidRDefault="00362592" w:rsidP="001E6B46">
      <w:pPr>
        <w:spacing w:after="0"/>
        <w:jc w:val="both"/>
        <w:rPr>
          <w:rFonts w:asciiTheme="majorBidi" w:hAnsiTheme="majorBidi" w:cstheme="majorBidi"/>
          <w:sz w:val="24"/>
          <w:szCs w:val="24"/>
        </w:rPr>
      </w:pPr>
    </w:p>
    <w:p w:rsidR="00362592" w:rsidRPr="00841C09" w:rsidRDefault="00E511AD" w:rsidP="001E6B46">
      <w:pPr>
        <w:spacing w:after="0"/>
        <w:ind w:firstLine="709"/>
        <w:jc w:val="both"/>
        <w:rPr>
          <w:rFonts w:asciiTheme="majorBidi" w:hAnsiTheme="majorBidi" w:cstheme="majorBidi"/>
          <w:sz w:val="24"/>
          <w:szCs w:val="24"/>
        </w:rPr>
      </w:pPr>
      <w:r>
        <w:rPr>
          <w:rFonts w:asciiTheme="majorBidi" w:eastAsia="TimesNewRomanPSMT" w:hAnsiTheme="majorBidi" w:cstheme="majorBidi"/>
          <w:sz w:val="24"/>
          <w:szCs w:val="24"/>
        </w:rPr>
        <w:t>Contrairement au cas d’une sorption linéaire l</w:t>
      </w:r>
      <w:r w:rsidR="00362592" w:rsidRPr="00841C09">
        <w:rPr>
          <w:rFonts w:asciiTheme="majorBidi" w:eastAsia="TimesNewRomanPSMT" w:hAnsiTheme="majorBidi" w:cstheme="majorBidi"/>
          <w:sz w:val="24"/>
          <w:szCs w:val="24"/>
        </w:rPr>
        <w:t xml:space="preserve">a résolution de l’équation </w:t>
      </w:r>
      <w:r w:rsidR="00362592" w:rsidRPr="00841C09">
        <w:rPr>
          <w:rFonts w:asciiTheme="majorBidi" w:hAnsiTheme="majorBidi" w:cstheme="majorBidi"/>
          <w:sz w:val="24"/>
          <w:szCs w:val="24"/>
        </w:rPr>
        <w:t xml:space="preserve">du transport obtenue </w:t>
      </w:r>
      <w:r w:rsidR="00FE3028">
        <w:rPr>
          <w:rFonts w:asciiTheme="majorBidi" w:hAnsiTheme="majorBidi" w:cstheme="majorBidi"/>
          <w:sz w:val="24"/>
          <w:szCs w:val="24"/>
        </w:rPr>
        <w:t xml:space="preserve">pour une sorption non linéaire </w:t>
      </w:r>
      <w:r w:rsidR="00362592" w:rsidRPr="00841C09">
        <w:rPr>
          <w:rFonts w:asciiTheme="majorBidi" w:eastAsia="TimesNewRomanPSMT" w:hAnsiTheme="majorBidi" w:cstheme="majorBidi"/>
          <w:sz w:val="24"/>
          <w:szCs w:val="24"/>
        </w:rPr>
        <w:t xml:space="preserve">est plus complexe car les coefficients ne sont plus constants. </w:t>
      </w:r>
      <w:r w:rsidR="00362592" w:rsidRPr="00841C09">
        <w:rPr>
          <w:rFonts w:asciiTheme="majorBidi" w:hAnsiTheme="majorBidi" w:cstheme="majorBidi"/>
          <w:sz w:val="24"/>
          <w:szCs w:val="24"/>
        </w:rPr>
        <w:t>Il existe plusieurs méthodes</w:t>
      </w:r>
      <w:r w:rsidR="00A964AD">
        <w:rPr>
          <w:rFonts w:asciiTheme="majorBidi" w:hAnsiTheme="majorBidi" w:cstheme="majorBidi"/>
          <w:sz w:val="24"/>
          <w:szCs w:val="24"/>
        </w:rPr>
        <w:t xml:space="preserve"> </w:t>
      </w:r>
      <w:r w:rsidR="00362592" w:rsidRPr="00841C09">
        <w:rPr>
          <w:rFonts w:asciiTheme="majorBidi" w:hAnsiTheme="majorBidi" w:cstheme="majorBidi"/>
          <w:sz w:val="24"/>
          <w:szCs w:val="24"/>
        </w:rPr>
        <w:t xml:space="preserve">numériques pour résoudre ce </w:t>
      </w:r>
      <w:r w:rsidR="00E914F2" w:rsidRPr="00841C09">
        <w:rPr>
          <w:rFonts w:asciiTheme="majorBidi" w:hAnsiTheme="majorBidi" w:cstheme="majorBidi"/>
          <w:sz w:val="24"/>
          <w:szCs w:val="24"/>
        </w:rPr>
        <w:t>ge</w:t>
      </w:r>
      <w:r w:rsidR="00E914F2">
        <w:rPr>
          <w:rFonts w:asciiTheme="majorBidi" w:hAnsiTheme="majorBidi" w:cstheme="majorBidi"/>
          <w:sz w:val="24"/>
          <w:szCs w:val="24"/>
        </w:rPr>
        <w:t>n</w:t>
      </w:r>
      <w:r w:rsidR="00E914F2" w:rsidRPr="00841C09">
        <w:rPr>
          <w:rFonts w:asciiTheme="majorBidi" w:hAnsiTheme="majorBidi" w:cstheme="majorBidi"/>
          <w:sz w:val="24"/>
          <w:szCs w:val="24"/>
        </w:rPr>
        <w:t>re</w:t>
      </w:r>
      <w:r w:rsidR="00E914F2">
        <w:rPr>
          <w:rFonts w:asciiTheme="majorBidi" w:hAnsiTheme="majorBidi" w:cstheme="majorBidi"/>
          <w:sz w:val="24"/>
          <w:szCs w:val="24"/>
        </w:rPr>
        <w:t xml:space="preserve"> </w:t>
      </w:r>
      <w:r w:rsidR="00362592" w:rsidRPr="00841C09">
        <w:rPr>
          <w:rFonts w:asciiTheme="majorBidi" w:hAnsiTheme="majorBidi" w:cstheme="majorBidi"/>
          <w:sz w:val="24"/>
          <w:szCs w:val="24"/>
        </w:rPr>
        <w:t>d’équation</w:t>
      </w:r>
      <w:r w:rsidR="00353B18">
        <w:rPr>
          <w:rFonts w:asciiTheme="majorBidi" w:hAnsiTheme="majorBidi" w:cstheme="majorBidi"/>
          <w:sz w:val="24"/>
          <w:szCs w:val="24"/>
        </w:rPr>
        <w:t>s</w:t>
      </w:r>
      <w:r w:rsidR="00362592" w:rsidRPr="00841C09">
        <w:rPr>
          <w:rFonts w:asciiTheme="majorBidi" w:hAnsiTheme="majorBidi" w:cstheme="majorBidi"/>
          <w:sz w:val="24"/>
          <w:szCs w:val="24"/>
        </w:rPr>
        <w:t xml:space="preserve"> différentielle</w:t>
      </w:r>
      <w:r w:rsidR="00CD314C">
        <w:rPr>
          <w:rFonts w:asciiTheme="majorBidi" w:hAnsiTheme="majorBidi" w:cstheme="majorBidi"/>
          <w:sz w:val="24"/>
          <w:szCs w:val="24"/>
        </w:rPr>
        <w:t>s</w:t>
      </w:r>
      <w:r w:rsidR="00362592" w:rsidRPr="00841C09">
        <w:rPr>
          <w:rFonts w:asciiTheme="majorBidi" w:hAnsiTheme="majorBidi" w:cstheme="majorBidi"/>
          <w:sz w:val="24"/>
          <w:szCs w:val="24"/>
        </w:rPr>
        <w:t xml:space="preserve">. Nous avons adopté </w:t>
      </w:r>
      <w:r w:rsidR="00CD314C">
        <w:rPr>
          <w:rFonts w:asciiTheme="majorBidi" w:hAnsiTheme="majorBidi" w:cstheme="majorBidi"/>
          <w:sz w:val="24"/>
          <w:szCs w:val="24"/>
        </w:rPr>
        <w:t xml:space="preserve">pour </w:t>
      </w:r>
      <w:r w:rsidR="00362592" w:rsidRPr="00841C09">
        <w:rPr>
          <w:rFonts w:asciiTheme="majorBidi" w:hAnsiTheme="majorBidi" w:cstheme="majorBidi"/>
          <w:sz w:val="24"/>
          <w:szCs w:val="24"/>
        </w:rPr>
        <w:t>la méthode numérique des volumes finis du second ordre (Second Order Backward) en utilisant le schéma d’Adam Bashforth. Pour cela, nous avons élaboré un code de calcul en langage Fortran qui permet d’aboutir aux différentes courbes de percée.</w:t>
      </w:r>
    </w:p>
    <w:p w:rsidR="00362592" w:rsidRPr="00841C09" w:rsidRDefault="00362592" w:rsidP="001E6B46">
      <w:pPr>
        <w:spacing w:after="0"/>
        <w:jc w:val="both"/>
        <w:rPr>
          <w:rFonts w:asciiTheme="majorBidi" w:hAnsiTheme="majorBidi" w:cstheme="majorBidi"/>
          <w:sz w:val="24"/>
          <w:szCs w:val="24"/>
        </w:rPr>
      </w:pPr>
    </w:p>
    <w:p w:rsidR="00362592" w:rsidRPr="001E6B46" w:rsidRDefault="00362592" w:rsidP="00FE3028">
      <w:pPr>
        <w:spacing w:after="0"/>
        <w:ind w:firstLine="709"/>
        <w:jc w:val="both"/>
        <w:rPr>
          <w:rFonts w:asciiTheme="majorBidi" w:hAnsiTheme="majorBidi" w:cstheme="majorBidi"/>
          <w:sz w:val="24"/>
          <w:szCs w:val="24"/>
        </w:rPr>
      </w:pPr>
      <w:r w:rsidRPr="001E6B46">
        <w:rPr>
          <w:rFonts w:asciiTheme="majorBidi" w:hAnsiTheme="majorBidi" w:cstheme="majorBidi"/>
          <w:sz w:val="24"/>
          <w:szCs w:val="24"/>
        </w:rPr>
        <w:t>La validation des courbes de percée numériques obtenues est réalisée par l’ajustement aux données expérimentales de la littérature en l’occurrence celles d’</w:t>
      </w:r>
      <w:r w:rsidRPr="001E6B46">
        <w:rPr>
          <w:rFonts w:asciiTheme="majorBidi" w:hAnsiTheme="majorBidi" w:cstheme="majorBidi"/>
          <w:b/>
          <w:bCs/>
          <w:sz w:val="24"/>
          <w:szCs w:val="24"/>
        </w:rPr>
        <w:t>APPERT-COLLIN 1999</w:t>
      </w:r>
      <w:r w:rsidRPr="001E6B46">
        <w:rPr>
          <w:rFonts w:asciiTheme="majorBidi" w:hAnsiTheme="majorBidi" w:cstheme="majorBidi"/>
          <w:sz w:val="24"/>
          <w:szCs w:val="24"/>
        </w:rPr>
        <w:t>.</w:t>
      </w:r>
      <w:r w:rsidR="00B17943" w:rsidRPr="001E6B46">
        <w:rPr>
          <w:rFonts w:asciiTheme="majorBidi" w:hAnsiTheme="majorBidi" w:cstheme="majorBidi"/>
          <w:sz w:val="24"/>
          <w:szCs w:val="24"/>
        </w:rPr>
        <w:t xml:space="preserve"> </w:t>
      </w:r>
      <w:r w:rsidR="008D76E6" w:rsidRPr="001E6B46">
        <w:rPr>
          <w:rFonts w:asciiTheme="majorBidi" w:hAnsiTheme="majorBidi" w:cstheme="majorBidi"/>
          <w:sz w:val="24"/>
          <w:szCs w:val="24"/>
        </w:rPr>
        <w:t xml:space="preserve">Par la suite </w:t>
      </w:r>
      <w:r w:rsidRPr="001E6B46">
        <w:rPr>
          <w:rFonts w:asciiTheme="majorBidi" w:hAnsiTheme="majorBidi" w:cstheme="majorBidi"/>
          <w:sz w:val="24"/>
          <w:szCs w:val="24"/>
        </w:rPr>
        <w:t>nous avons étudié</w:t>
      </w:r>
      <w:r w:rsidR="00705EF7" w:rsidRPr="001E6B46">
        <w:rPr>
          <w:rFonts w:asciiTheme="majorBidi" w:hAnsiTheme="majorBidi" w:cstheme="majorBidi"/>
          <w:sz w:val="24"/>
          <w:szCs w:val="24"/>
        </w:rPr>
        <w:t xml:space="preserve"> l’effet de la concentration </w:t>
      </w:r>
      <w:r w:rsidR="00564E92" w:rsidRPr="001E6B46">
        <w:rPr>
          <w:rFonts w:asciiTheme="majorBidi" w:hAnsiTheme="majorBidi" w:cstheme="majorBidi"/>
          <w:sz w:val="24"/>
          <w:szCs w:val="24"/>
        </w:rPr>
        <w:t>initiale</w:t>
      </w:r>
      <w:r w:rsidR="00A964AD" w:rsidRPr="001E6B46">
        <w:rPr>
          <w:rFonts w:asciiTheme="majorBidi" w:hAnsiTheme="majorBidi" w:cstheme="majorBidi"/>
          <w:sz w:val="24"/>
          <w:szCs w:val="24"/>
        </w:rPr>
        <w:t xml:space="preserve"> </w:t>
      </w:r>
      <w:r w:rsidR="00705EF7" w:rsidRPr="001E6B46">
        <w:rPr>
          <w:rFonts w:asciiTheme="majorBidi" w:hAnsiTheme="majorBidi" w:cstheme="majorBidi"/>
          <w:sz w:val="24"/>
          <w:szCs w:val="24"/>
        </w:rPr>
        <w:t>sur le transport des HAP</w:t>
      </w:r>
      <w:r w:rsidRPr="001E6B46">
        <w:rPr>
          <w:rFonts w:asciiTheme="majorBidi" w:hAnsiTheme="majorBidi" w:cstheme="majorBidi"/>
          <w:sz w:val="24"/>
          <w:szCs w:val="24"/>
        </w:rPr>
        <w:t xml:space="preserve"> </w:t>
      </w:r>
      <w:r w:rsidR="00A964AD" w:rsidRPr="001E6B46">
        <w:rPr>
          <w:rFonts w:asciiTheme="majorBidi" w:hAnsiTheme="majorBidi" w:cstheme="majorBidi"/>
          <w:sz w:val="24"/>
          <w:szCs w:val="24"/>
        </w:rPr>
        <w:t>(</w:t>
      </w:r>
      <w:r w:rsidR="00705EF7" w:rsidRPr="001E6B46">
        <w:rPr>
          <w:rFonts w:asciiTheme="majorBidi" w:hAnsiTheme="majorBidi" w:cstheme="majorBidi"/>
          <w:sz w:val="24"/>
          <w:szCs w:val="24"/>
        </w:rPr>
        <w:t>naphtalène phénanthrène</w:t>
      </w:r>
      <w:r w:rsidR="00FE3028">
        <w:rPr>
          <w:rFonts w:asciiTheme="majorBidi" w:hAnsiTheme="majorBidi" w:cstheme="majorBidi"/>
          <w:sz w:val="24"/>
          <w:szCs w:val="24"/>
        </w:rPr>
        <w:t xml:space="preserve"> et le Fluorène</w:t>
      </w:r>
      <w:r w:rsidR="00A964AD" w:rsidRPr="001E6B46">
        <w:rPr>
          <w:rFonts w:asciiTheme="majorBidi" w:hAnsiTheme="majorBidi" w:cstheme="majorBidi"/>
          <w:sz w:val="24"/>
          <w:szCs w:val="24"/>
        </w:rPr>
        <w:t xml:space="preserve">) sur le sable des Pays Bas et </w:t>
      </w:r>
      <w:r w:rsidR="00705EF7" w:rsidRPr="001E6B46">
        <w:rPr>
          <w:rFonts w:asciiTheme="majorBidi" w:hAnsiTheme="majorBidi" w:cstheme="majorBidi"/>
          <w:sz w:val="24"/>
          <w:szCs w:val="24"/>
        </w:rPr>
        <w:t xml:space="preserve">sur </w:t>
      </w:r>
      <w:r w:rsidR="00B17943" w:rsidRPr="001E6B46">
        <w:rPr>
          <w:rFonts w:asciiTheme="majorBidi" w:hAnsiTheme="majorBidi" w:cstheme="majorBidi"/>
          <w:sz w:val="24"/>
          <w:szCs w:val="24"/>
        </w:rPr>
        <w:t>le sable de Gue imprégné du HMN</w:t>
      </w:r>
      <w:r w:rsidR="00564E92" w:rsidRPr="001E6B46">
        <w:rPr>
          <w:rFonts w:asciiTheme="majorBidi" w:hAnsiTheme="majorBidi" w:cstheme="majorBidi"/>
          <w:sz w:val="24"/>
          <w:szCs w:val="24"/>
        </w:rPr>
        <w:t>. E</w:t>
      </w:r>
      <w:r w:rsidR="00705EF7" w:rsidRPr="001E6B46">
        <w:rPr>
          <w:rFonts w:asciiTheme="majorBidi" w:hAnsiTheme="majorBidi" w:cstheme="majorBidi"/>
          <w:sz w:val="24"/>
          <w:szCs w:val="24"/>
        </w:rPr>
        <w:t xml:space="preserve">nfin en </w:t>
      </w:r>
      <w:r w:rsidRPr="001E6B46">
        <w:rPr>
          <w:rFonts w:asciiTheme="majorBidi" w:hAnsiTheme="majorBidi" w:cstheme="majorBidi"/>
          <w:sz w:val="24"/>
          <w:szCs w:val="24"/>
        </w:rPr>
        <w:t>compar</w:t>
      </w:r>
      <w:r w:rsidR="00564E92" w:rsidRPr="001E6B46">
        <w:rPr>
          <w:rFonts w:asciiTheme="majorBidi" w:hAnsiTheme="majorBidi" w:cstheme="majorBidi"/>
          <w:sz w:val="24"/>
          <w:szCs w:val="24"/>
        </w:rPr>
        <w:t>a</w:t>
      </w:r>
      <w:r w:rsidR="00705EF7" w:rsidRPr="001E6B46">
        <w:rPr>
          <w:rFonts w:asciiTheme="majorBidi" w:hAnsiTheme="majorBidi" w:cstheme="majorBidi"/>
          <w:sz w:val="24"/>
          <w:szCs w:val="24"/>
        </w:rPr>
        <w:t>n</w:t>
      </w:r>
      <w:r w:rsidRPr="001E6B46">
        <w:rPr>
          <w:rFonts w:asciiTheme="majorBidi" w:hAnsiTheme="majorBidi" w:cstheme="majorBidi"/>
          <w:sz w:val="24"/>
          <w:szCs w:val="24"/>
        </w:rPr>
        <w:t xml:space="preserve">t  </w:t>
      </w:r>
      <w:r w:rsidR="00FE3028">
        <w:rPr>
          <w:rFonts w:asciiTheme="majorBidi" w:hAnsiTheme="majorBidi" w:cstheme="majorBidi"/>
          <w:sz w:val="24"/>
          <w:szCs w:val="24"/>
        </w:rPr>
        <w:t xml:space="preserve">leur </w:t>
      </w:r>
      <w:r w:rsidRPr="001E6B46">
        <w:rPr>
          <w:rFonts w:asciiTheme="majorBidi" w:eastAsia="Times New Roman" w:hAnsiTheme="majorBidi" w:cstheme="majorBidi"/>
          <w:sz w:val="24"/>
          <w:szCs w:val="24"/>
        </w:rPr>
        <w:t>comportement sur le sable de Gue qui est différent de celui observé sur la matière organique na</w:t>
      </w:r>
      <w:r w:rsidRPr="001E6B46">
        <w:rPr>
          <w:rFonts w:asciiTheme="majorBidi" w:hAnsiTheme="majorBidi" w:cstheme="majorBidi"/>
          <w:sz w:val="24"/>
          <w:szCs w:val="24"/>
        </w:rPr>
        <w:t>tur</w:t>
      </w:r>
      <w:r w:rsidR="00705EF7" w:rsidRPr="001E6B46">
        <w:rPr>
          <w:rFonts w:asciiTheme="majorBidi" w:hAnsiTheme="majorBidi" w:cstheme="majorBidi"/>
          <w:sz w:val="24"/>
          <w:szCs w:val="24"/>
        </w:rPr>
        <w:t>elle des matériaux terreux des Pays B</w:t>
      </w:r>
      <w:r w:rsidR="00FE45EC" w:rsidRPr="001E6B46">
        <w:rPr>
          <w:rFonts w:asciiTheme="majorBidi" w:hAnsiTheme="majorBidi" w:cstheme="majorBidi"/>
          <w:sz w:val="24"/>
          <w:szCs w:val="24"/>
        </w:rPr>
        <w:t>as.</w:t>
      </w:r>
      <w:r w:rsidRPr="001E6B46">
        <w:rPr>
          <w:rFonts w:asciiTheme="majorBidi" w:hAnsiTheme="majorBidi" w:cstheme="majorBidi"/>
          <w:sz w:val="24"/>
          <w:szCs w:val="24"/>
        </w:rPr>
        <w:t xml:space="preserve">  </w:t>
      </w:r>
    </w:p>
    <w:p w:rsidR="00362592" w:rsidRPr="00841C09" w:rsidRDefault="001D2A1F" w:rsidP="001E6B46">
      <w:pPr>
        <w:spacing w:after="0"/>
        <w:jc w:val="both"/>
        <w:rPr>
          <w:rFonts w:asciiTheme="majorBidi" w:eastAsiaTheme="minorHAnsi" w:hAnsiTheme="majorBidi" w:cstheme="majorBidi"/>
          <w:sz w:val="24"/>
          <w:szCs w:val="24"/>
          <w:lang w:bidi="ar-DZ"/>
        </w:rPr>
      </w:pPr>
      <w:r>
        <w:rPr>
          <w:rFonts w:asciiTheme="majorBidi" w:eastAsia="Calibri" w:hAnsiTheme="majorBidi" w:cstheme="majorBidi"/>
          <w:b/>
          <w:bCs/>
          <w:sz w:val="24"/>
          <w:szCs w:val="24"/>
          <w:lang w:bidi="ar-DZ"/>
        </w:rPr>
        <w:t xml:space="preserve">Mots </w:t>
      </w:r>
      <w:r w:rsidR="00362592" w:rsidRPr="00841C09">
        <w:rPr>
          <w:rFonts w:asciiTheme="majorBidi" w:eastAsia="Calibri" w:hAnsiTheme="majorBidi" w:cstheme="majorBidi"/>
          <w:b/>
          <w:bCs/>
          <w:sz w:val="24"/>
          <w:szCs w:val="24"/>
          <w:lang w:bidi="ar-DZ"/>
        </w:rPr>
        <w:t xml:space="preserve">clés </w:t>
      </w:r>
      <w:r w:rsidR="00362592" w:rsidRPr="00841C09">
        <w:rPr>
          <w:rFonts w:asciiTheme="majorBidi" w:eastAsia="Calibri" w:hAnsiTheme="majorBidi" w:cstheme="majorBidi"/>
          <w:sz w:val="24"/>
          <w:szCs w:val="24"/>
          <w:lang w:bidi="ar-DZ"/>
        </w:rPr>
        <w:t>: transport</w:t>
      </w:r>
      <w:r w:rsidR="00362592" w:rsidRPr="00841C09">
        <w:rPr>
          <w:rFonts w:asciiTheme="majorBidi" w:hAnsiTheme="majorBidi" w:cstheme="majorBidi"/>
          <w:sz w:val="24"/>
          <w:szCs w:val="24"/>
          <w:lang w:bidi="ar-DZ"/>
        </w:rPr>
        <w:t xml:space="preserve"> réactif</w:t>
      </w:r>
      <w:r w:rsidR="008B045F">
        <w:rPr>
          <w:rFonts w:asciiTheme="majorBidi" w:eastAsia="Calibri" w:hAnsiTheme="majorBidi" w:cstheme="majorBidi"/>
          <w:sz w:val="24"/>
          <w:szCs w:val="24"/>
          <w:lang w:bidi="ar-DZ"/>
        </w:rPr>
        <w:t>, modélisation</w:t>
      </w:r>
      <w:r w:rsidR="00362592" w:rsidRPr="00841C09">
        <w:rPr>
          <w:rFonts w:asciiTheme="majorBidi" w:eastAsia="Calibri" w:hAnsiTheme="majorBidi" w:cstheme="majorBidi"/>
          <w:sz w:val="24"/>
          <w:szCs w:val="24"/>
          <w:lang w:bidi="ar-DZ"/>
        </w:rPr>
        <w:t>, milieu poreux</w:t>
      </w:r>
      <w:r w:rsidR="00AF3A03">
        <w:rPr>
          <w:rFonts w:asciiTheme="majorBidi" w:eastAsia="Calibri" w:hAnsiTheme="majorBidi" w:cstheme="majorBidi"/>
          <w:sz w:val="24"/>
          <w:szCs w:val="24"/>
          <w:lang w:bidi="ar-DZ"/>
        </w:rPr>
        <w:t xml:space="preserve"> saturé</w:t>
      </w:r>
      <w:r w:rsidR="00362592" w:rsidRPr="00841C09">
        <w:rPr>
          <w:rFonts w:asciiTheme="majorBidi" w:eastAsia="Calibri" w:hAnsiTheme="majorBidi" w:cstheme="majorBidi"/>
          <w:sz w:val="24"/>
          <w:szCs w:val="24"/>
          <w:lang w:bidi="ar-DZ"/>
        </w:rPr>
        <w:t>, adsorption non linéaire.</w:t>
      </w:r>
    </w:p>
    <w:p w:rsidR="00362592" w:rsidRPr="00841C09" w:rsidRDefault="00362592" w:rsidP="001E6B46">
      <w:pPr>
        <w:autoSpaceDE w:val="0"/>
        <w:autoSpaceDN w:val="0"/>
        <w:adjustRightInd w:val="0"/>
        <w:spacing w:after="0"/>
        <w:jc w:val="both"/>
        <w:rPr>
          <w:rFonts w:asciiTheme="majorBidi" w:hAnsiTheme="majorBidi" w:cstheme="majorBidi"/>
          <w:sz w:val="24"/>
          <w:szCs w:val="24"/>
        </w:rPr>
      </w:pPr>
    </w:p>
    <w:p w:rsidR="00362592" w:rsidRPr="00A964AD" w:rsidRDefault="005A7158" w:rsidP="00841C09">
      <w:pPr>
        <w:autoSpaceDE w:val="0"/>
        <w:autoSpaceDN w:val="0"/>
        <w:adjustRightInd w:val="0"/>
        <w:spacing w:after="0"/>
        <w:jc w:val="both"/>
        <w:rPr>
          <w:rFonts w:asciiTheme="majorBidi" w:hAnsiTheme="majorBidi" w:cstheme="majorBidi"/>
          <w:sz w:val="24"/>
          <w:szCs w:val="24"/>
          <w:lang w:val="en-US"/>
        </w:rPr>
      </w:pPr>
      <w:r w:rsidRPr="00A964AD">
        <w:rPr>
          <w:rFonts w:asciiTheme="majorBidi" w:hAnsiTheme="majorBidi" w:cstheme="majorBidi"/>
          <w:b/>
          <w:bCs/>
          <w:sz w:val="24"/>
          <w:szCs w:val="24"/>
          <w:lang w:val="en-US"/>
        </w:rPr>
        <w:t>Summary:</w:t>
      </w:r>
    </w:p>
    <w:p w:rsidR="00C414C5" w:rsidRPr="00A964AD" w:rsidRDefault="00C414C5" w:rsidP="00841C09">
      <w:pPr>
        <w:spacing w:after="0"/>
        <w:jc w:val="both"/>
        <w:rPr>
          <w:rStyle w:val="hps"/>
          <w:rFonts w:asciiTheme="majorBidi" w:hAnsiTheme="majorBidi" w:cstheme="majorBidi"/>
          <w:sz w:val="24"/>
          <w:szCs w:val="24"/>
          <w:lang w:val="en-US"/>
        </w:rPr>
      </w:pPr>
    </w:p>
    <w:p w:rsidR="00362592" w:rsidRPr="00A964AD" w:rsidRDefault="00362592" w:rsidP="00841C09">
      <w:pPr>
        <w:spacing w:after="0"/>
        <w:ind w:firstLine="708"/>
        <w:jc w:val="both"/>
        <w:rPr>
          <w:rFonts w:asciiTheme="majorBidi" w:hAnsiTheme="majorBidi" w:cstheme="majorBidi"/>
          <w:sz w:val="24"/>
          <w:szCs w:val="24"/>
          <w:lang w:val="en-US"/>
        </w:rPr>
      </w:pPr>
      <w:r w:rsidRPr="00A964AD">
        <w:rPr>
          <w:rStyle w:val="hps"/>
          <w:rFonts w:asciiTheme="majorBidi" w:hAnsiTheme="majorBidi" w:cstheme="majorBidi"/>
          <w:sz w:val="24"/>
          <w:szCs w:val="24"/>
          <w:lang w:val="en-US"/>
        </w:rPr>
        <w:t>This work presents the study</w:t>
      </w:r>
      <w:r w:rsidRPr="00A964AD">
        <w:rPr>
          <w:rFonts w:asciiTheme="majorBidi" w:hAnsiTheme="majorBidi" w:cstheme="majorBidi"/>
          <w:sz w:val="24"/>
          <w:szCs w:val="24"/>
          <w:lang w:val="en-US"/>
        </w:rPr>
        <w:t xml:space="preserve"> of the </w:t>
      </w:r>
      <w:r w:rsidR="00DE6062" w:rsidRPr="00A964AD">
        <w:rPr>
          <w:rFonts w:asciiTheme="majorBidi" w:hAnsiTheme="majorBidi" w:cstheme="majorBidi"/>
          <w:sz w:val="24"/>
          <w:szCs w:val="24"/>
          <w:lang w:val="en-US"/>
        </w:rPr>
        <w:t>one-dimensional</w:t>
      </w:r>
      <w:r w:rsidRPr="00A964AD">
        <w:rPr>
          <w:rFonts w:asciiTheme="majorBidi" w:hAnsiTheme="majorBidi" w:cstheme="majorBidi"/>
          <w:sz w:val="24"/>
          <w:szCs w:val="24"/>
          <w:lang w:val="en-US"/>
        </w:rPr>
        <w:t xml:space="preserve"> and unidirectional </w:t>
      </w:r>
      <w:r w:rsidRPr="00A964AD">
        <w:rPr>
          <w:rStyle w:val="hps"/>
          <w:rFonts w:asciiTheme="majorBidi" w:hAnsiTheme="majorBidi" w:cstheme="majorBidi"/>
          <w:sz w:val="24"/>
          <w:szCs w:val="24"/>
          <w:lang w:val="en-US"/>
        </w:rPr>
        <w:t>transport</w:t>
      </w:r>
      <w:r w:rsidR="007414D7" w:rsidRPr="00A964AD">
        <w:rPr>
          <w:rStyle w:val="hps"/>
          <w:rFonts w:asciiTheme="majorBidi" w:hAnsiTheme="majorBidi" w:cstheme="majorBidi"/>
          <w:sz w:val="24"/>
          <w:szCs w:val="24"/>
          <w:lang w:val="en-US"/>
        </w:rPr>
        <w:t xml:space="preserve"> </w:t>
      </w:r>
      <w:r w:rsidRPr="00A964AD">
        <w:rPr>
          <w:rStyle w:val="hps"/>
          <w:rFonts w:asciiTheme="majorBidi" w:hAnsiTheme="majorBidi" w:cstheme="majorBidi"/>
          <w:sz w:val="24"/>
          <w:szCs w:val="24"/>
          <w:lang w:val="en-US"/>
        </w:rPr>
        <w:t>of a</w:t>
      </w:r>
      <w:r w:rsidR="007414D7" w:rsidRPr="00A964AD">
        <w:rPr>
          <w:rStyle w:val="hps"/>
          <w:rFonts w:asciiTheme="majorBidi" w:hAnsiTheme="majorBidi" w:cstheme="majorBidi"/>
          <w:sz w:val="24"/>
          <w:szCs w:val="24"/>
          <w:lang w:val="en-US"/>
        </w:rPr>
        <w:t xml:space="preserve"> </w:t>
      </w:r>
      <w:r w:rsidRPr="00A964AD">
        <w:rPr>
          <w:rStyle w:val="hps"/>
          <w:rFonts w:asciiTheme="majorBidi" w:hAnsiTheme="majorBidi" w:cstheme="majorBidi"/>
          <w:sz w:val="24"/>
          <w:szCs w:val="24"/>
          <w:lang w:val="en-US"/>
        </w:rPr>
        <w:t xml:space="preserve">reactive solute through </w:t>
      </w:r>
      <w:r w:rsidR="00DE6062">
        <w:rPr>
          <w:rStyle w:val="hps"/>
          <w:rFonts w:asciiTheme="majorBidi" w:hAnsiTheme="majorBidi" w:cstheme="majorBidi"/>
          <w:sz w:val="24"/>
          <w:szCs w:val="24"/>
          <w:lang w:val="en-US"/>
        </w:rPr>
        <w:t>h</w:t>
      </w:r>
      <w:r w:rsidR="00DE6062" w:rsidRPr="00DE6062">
        <w:rPr>
          <w:rStyle w:val="hps"/>
          <w:rFonts w:asciiTheme="majorBidi" w:hAnsiTheme="majorBidi" w:cstheme="majorBidi"/>
          <w:sz w:val="24"/>
          <w:szCs w:val="24"/>
          <w:lang w:val="en-US"/>
        </w:rPr>
        <w:t>omogeneous</w:t>
      </w:r>
      <w:r w:rsidRPr="00A964AD">
        <w:rPr>
          <w:rStyle w:val="hps"/>
          <w:rFonts w:asciiTheme="majorBidi" w:hAnsiTheme="majorBidi" w:cstheme="majorBidi"/>
          <w:sz w:val="24"/>
          <w:szCs w:val="24"/>
          <w:lang w:val="en-US"/>
        </w:rPr>
        <w:t xml:space="preserve"> </w:t>
      </w:r>
      <w:r w:rsidRPr="00A964AD">
        <w:rPr>
          <w:rFonts w:asciiTheme="majorBidi" w:hAnsiTheme="majorBidi" w:cstheme="majorBidi"/>
          <w:sz w:val="24"/>
          <w:szCs w:val="24"/>
          <w:lang w:val="en-US"/>
        </w:rPr>
        <w:t xml:space="preserve">and </w:t>
      </w:r>
      <w:r w:rsidRPr="00A964AD">
        <w:rPr>
          <w:rStyle w:val="hps"/>
          <w:rFonts w:asciiTheme="majorBidi" w:hAnsiTheme="majorBidi" w:cstheme="majorBidi"/>
          <w:sz w:val="24"/>
          <w:szCs w:val="24"/>
          <w:lang w:val="en-US"/>
        </w:rPr>
        <w:t>saturated porous medium</w:t>
      </w:r>
      <w:r w:rsidRPr="00A964AD">
        <w:rPr>
          <w:rFonts w:asciiTheme="majorBidi" w:hAnsiTheme="majorBidi" w:cstheme="majorBidi"/>
          <w:sz w:val="24"/>
          <w:szCs w:val="24"/>
          <w:lang w:val="en-US"/>
        </w:rPr>
        <w:t xml:space="preserve">, </w:t>
      </w:r>
      <w:r w:rsidRPr="00A964AD">
        <w:rPr>
          <w:rStyle w:val="hps"/>
          <w:rFonts w:asciiTheme="majorBidi" w:hAnsiTheme="majorBidi" w:cstheme="majorBidi"/>
          <w:sz w:val="24"/>
          <w:szCs w:val="24"/>
          <w:lang w:val="en-US"/>
        </w:rPr>
        <w:t>at the scale of a chromatographic column</w:t>
      </w:r>
      <w:r w:rsidRPr="00A964AD">
        <w:rPr>
          <w:rFonts w:asciiTheme="majorBidi" w:hAnsiTheme="majorBidi" w:cstheme="majorBidi"/>
          <w:sz w:val="24"/>
          <w:szCs w:val="24"/>
          <w:lang w:val="en-US"/>
        </w:rPr>
        <w:t>.</w:t>
      </w:r>
    </w:p>
    <w:p w:rsidR="00683446" w:rsidRPr="00A964AD" w:rsidRDefault="00683446" w:rsidP="00841C09">
      <w:pPr>
        <w:spacing w:after="0"/>
        <w:ind w:firstLine="708"/>
        <w:jc w:val="both"/>
        <w:rPr>
          <w:rFonts w:asciiTheme="majorBidi" w:hAnsiTheme="majorBidi" w:cstheme="majorBidi"/>
          <w:sz w:val="24"/>
          <w:szCs w:val="24"/>
          <w:lang w:val="en-US"/>
        </w:rPr>
      </w:pPr>
    </w:p>
    <w:p w:rsidR="00A406C9" w:rsidRPr="00A964AD" w:rsidRDefault="00B5026B" w:rsidP="00841C09">
      <w:pPr>
        <w:spacing w:after="0"/>
        <w:ind w:firstLine="708"/>
        <w:jc w:val="both"/>
        <w:rPr>
          <w:rFonts w:asciiTheme="majorBidi" w:hAnsiTheme="majorBidi" w:cstheme="majorBidi"/>
          <w:sz w:val="24"/>
          <w:szCs w:val="24"/>
          <w:lang w:val="en-US"/>
        </w:rPr>
      </w:pPr>
      <w:r w:rsidRPr="00A964AD">
        <w:rPr>
          <w:rFonts w:asciiTheme="majorBidi" w:hAnsiTheme="majorBidi" w:cstheme="majorBidi"/>
          <w:sz w:val="24"/>
          <w:szCs w:val="24"/>
          <w:lang w:val="en-US"/>
        </w:rPr>
        <w:t>The</w:t>
      </w:r>
      <w:r w:rsidR="00C414C5" w:rsidRPr="00A964AD">
        <w:rPr>
          <w:rFonts w:asciiTheme="majorBidi" w:hAnsiTheme="majorBidi" w:cstheme="majorBidi"/>
          <w:sz w:val="24"/>
          <w:szCs w:val="24"/>
          <w:lang w:val="en-US"/>
        </w:rPr>
        <w:t xml:space="preserve"> </w:t>
      </w:r>
      <w:r w:rsidR="005C0DE3" w:rsidRPr="00A964AD">
        <w:rPr>
          <w:rFonts w:asciiTheme="majorBidi" w:hAnsiTheme="majorBidi" w:cstheme="majorBidi"/>
          <w:sz w:val="24"/>
          <w:szCs w:val="24"/>
          <w:lang w:val="en-US"/>
        </w:rPr>
        <w:t>solution of</w:t>
      </w:r>
      <w:r w:rsidR="00C414C5" w:rsidRPr="00A964AD">
        <w:rPr>
          <w:rFonts w:asciiTheme="majorBidi" w:hAnsiTheme="majorBidi" w:cstheme="majorBidi"/>
          <w:sz w:val="24"/>
          <w:szCs w:val="24"/>
          <w:lang w:val="en-US"/>
        </w:rPr>
        <w:t xml:space="preserve"> equation for the transport </w:t>
      </w:r>
      <w:r w:rsidR="00DE6062" w:rsidRPr="00A964AD">
        <w:rPr>
          <w:rFonts w:asciiTheme="majorBidi" w:hAnsiTheme="majorBidi" w:cstheme="majorBidi"/>
          <w:sz w:val="24"/>
          <w:szCs w:val="24"/>
          <w:lang w:val="en-US"/>
        </w:rPr>
        <w:t>obtained respectively</w:t>
      </w:r>
      <w:r w:rsidR="00C414C5" w:rsidRPr="00A964AD">
        <w:rPr>
          <w:rFonts w:asciiTheme="majorBidi" w:hAnsiTheme="majorBidi" w:cstheme="majorBidi"/>
          <w:sz w:val="24"/>
          <w:szCs w:val="24"/>
          <w:lang w:val="en-US"/>
        </w:rPr>
        <w:t xml:space="preserve">, for water and </w:t>
      </w:r>
      <w:r w:rsidR="00DE6062" w:rsidRPr="00A964AD">
        <w:rPr>
          <w:rFonts w:asciiTheme="majorBidi" w:hAnsiTheme="majorBidi" w:cstheme="majorBidi"/>
          <w:sz w:val="24"/>
          <w:szCs w:val="24"/>
          <w:lang w:val="en-US"/>
        </w:rPr>
        <w:t>HAP was</w:t>
      </w:r>
      <w:r w:rsidR="00C414C5" w:rsidRPr="00A964AD">
        <w:rPr>
          <w:rFonts w:asciiTheme="majorBidi" w:hAnsiTheme="majorBidi" w:cstheme="majorBidi"/>
          <w:sz w:val="24"/>
          <w:szCs w:val="24"/>
          <w:lang w:val="en-US"/>
        </w:rPr>
        <w:t xml:space="preserve"> </w:t>
      </w:r>
      <w:r w:rsidR="00DE6062" w:rsidRPr="00A964AD">
        <w:rPr>
          <w:rFonts w:asciiTheme="majorBidi" w:hAnsiTheme="majorBidi" w:cstheme="majorBidi"/>
          <w:sz w:val="24"/>
          <w:szCs w:val="24"/>
          <w:lang w:val="en-US"/>
        </w:rPr>
        <w:t>complex because</w:t>
      </w:r>
      <w:r w:rsidR="00C414C5" w:rsidRPr="00A964AD">
        <w:rPr>
          <w:rFonts w:asciiTheme="majorBidi" w:hAnsiTheme="majorBidi" w:cstheme="majorBidi"/>
          <w:sz w:val="24"/>
          <w:szCs w:val="24"/>
          <w:lang w:val="en-US"/>
        </w:rPr>
        <w:t xml:space="preserve"> the </w:t>
      </w:r>
      <w:r w:rsidR="00DE6062" w:rsidRPr="00A964AD">
        <w:rPr>
          <w:rFonts w:asciiTheme="majorBidi" w:hAnsiTheme="majorBidi" w:cstheme="majorBidi"/>
          <w:sz w:val="24"/>
          <w:szCs w:val="24"/>
          <w:lang w:val="en-US"/>
        </w:rPr>
        <w:t>coefficients are</w:t>
      </w:r>
      <w:r w:rsidR="00C414C5" w:rsidRPr="00A964AD">
        <w:rPr>
          <w:rFonts w:asciiTheme="majorBidi" w:hAnsiTheme="majorBidi" w:cstheme="majorBidi"/>
          <w:sz w:val="24"/>
          <w:szCs w:val="24"/>
          <w:lang w:val="en-US"/>
        </w:rPr>
        <w:t xml:space="preserve"> not constant. </w:t>
      </w:r>
      <w:r w:rsidR="00A406C9" w:rsidRPr="00A964AD">
        <w:rPr>
          <w:rStyle w:val="hps"/>
          <w:rFonts w:asciiTheme="majorBidi" w:hAnsiTheme="majorBidi" w:cstheme="majorBidi"/>
          <w:sz w:val="24"/>
          <w:szCs w:val="24"/>
          <w:lang w:val="en-US"/>
        </w:rPr>
        <w:t>We used the finite volume method</w:t>
      </w:r>
      <w:r w:rsidR="00A406C9" w:rsidRPr="00A964AD">
        <w:rPr>
          <w:rFonts w:asciiTheme="majorBidi" w:hAnsiTheme="majorBidi" w:cstheme="majorBidi"/>
          <w:sz w:val="24"/>
          <w:szCs w:val="24"/>
          <w:lang w:val="en-US"/>
        </w:rPr>
        <w:t xml:space="preserve">, Second Order Backward we used the diagram of Adam </w:t>
      </w:r>
      <w:r w:rsidR="006623A7" w:rsidRPr="00A964AD">
        <w:rPr>
          <w:rFonts w:asciiTheme="majorBidi" w:hAnsiTheme="majorBidi" w:cstheme="majorBidi"/>
          <w:sz w:val="24"/>
          <w:szCs w:val="24"/>
          <w:lang w:val="en-US"/>
        </w:rPr>
        <w:t>Bashforth</w:t>
      </w:r>
      <w:r w:rsidR="00A406C9" w:rsidRPr="00A964AD">
        <w:rPr>
          <w:rFonts w:asciiTheme="majorBidi" w:hAnsiTheme="majorBidi" w:cstheme="majorBidi"/>
          <w:sz w:val="24"/>
          <w:szCs w:val="24"/>
          <w:lang w:val="en-US"/>
        </w:rPr>
        <w:t xml:space="preserve"> to </w:t>
      </w:r>
      <w:r w:rsidR="00A406C9" w:rsidRPr="00A964AD">
        <w:rPr>
          <w:rStyle w:val="hps"/>
          <w:rFonts w:asciiTheme="majorBidi" w:hAnsiTheme="majorBidi" w:cstheme="majorBidi"/>
          <w:sz w:val="24"/>
          <w:szCs w:val="24"/>
          <w:lang w:val="en-US"/>
        </w:rPr>
        <w:t>solve numerically the transport equation obtained respectively for water and HAP</w:t>
      </w:r>
      <w:r w:rsidR="00A406C9" w:rsidRPr="00A964AD">
        <w:rPr>
          <w:rFonts w:asciiTheme="majorBidi" w:hAnsiTheme="majorBidi" w:cstheme="majorBidi"/>
          <w:sz w:val="24"/>
          <w:szCs w:val="24"/>
          <w:lang w:val="en-US"/>
        </w:rPr>
        <w:t xml:space="preserve">. </w:t>
      </w:r>
      <w:r w:rsidR="00A406C9" w:rsidRPr="00A964AD">
        <w:rPr>
          <w:rStyle w:val="hps"/>
          <w:rFonts w:asciiTheme="majorBidi" w:hAnsiTheme="majorBidi" w:cstheme="majorBidi"/>
          <w:sz w:val="24"/>
          <w:szCs w:val="24"/>
          <w:lang w:val="en-US"/>
        </w:rPr>
        <w:t>For this,</w:t>
      </w:r>
      <w:r w:rsidR="00EB04A5" w:rsidRPr="00A964AD">
        <w:rPr>
          <w:rStyle w:val="hps"/>
          <w:rFonts w:asciiTheme="majorBidi" w:hAnsiTheme="majorBidi" w:cstheme="majorBidi"/>
          <w:sz w:val="24"/>
          <w:szCs w:val="24"/>
          <w:lang w:val="en-US"/>
        </w:rPr>
        <w:t xml:space="preserve"> </w:t>
      </w:r>
      <w:r w:rsidR="00A406C9" w:rsidRPr="00A964AD">
        <w:rPr>
          <w:rStyle w:val="hps"/>
          <w:rFonts w:asciiTheme="majorBidi" w:hAnsiTheme="majorBidi" w:cstheme="majorBidi"/>
          <w:sz w:val="24"/>
          <w:szCs w:val="24"/>
          <w:lang w:val="en-US"/>
        </w:rPr>
        <w:t>we developed a computer code in FORTRAN which can achieve the different breakthrough curves</w:t>
      </w:r>
      <w:r w:rsidR="00A406C9" w:rsidRPr="00A964AD">
        <w:rPr>
          <w:rFonts w:asciiTheme="majorBidi" w:hAnsiTheme="majorBidi" w:cstheme="majorBidi"/>
          <w:sz w:val="24"/>
          <w:szCs w:val="24"/>
          <w:lang w:val="en-US"/>
        </w:rPr>
        <w:t>.</w:t>
      </w:r>
    </w:p>
    <w:p w:rsidR="00F9504B" w:rsidRPr="00A964AD" w:rsidRDefault="00F9504B" w:rsidP="00841C09">
      <w:pPr>
        <w:spacing w:after="0"/>
        <w:jc w:val="both"/>
        <w:rPr>
          <w:rFonts w:asciiTheme="majorBidi" w:hAnsiTheme="majorBidi" w:cstheme="majorBidi"/>
          <w:sz w:val="24"/>
          <w:szCs w:val="24"/>
          <w:lang w:val="en-US"/>
        </w:rPr>
      </w:pPr>
    </w:p>
    <w:p w:rsidR="00041786" w:rsidRPr="00A964AD" w:rsidRDefault="00F9504B" w:rsidP="00DE236E">
      <w:pPr>
        <w:spacing w:after="0"/>
        <w:ind w:firstLine="708"/>
        <w:jc w:val="both"/>
        <w:rPr>
          <w:rFonts w:asciiTheme="majorBidi" w:hAnsiTheme="majorBidi" w:cstheme="majorBidi"/>
          <w:sz w:val="24"/>
          <w:szCs w:val="24"/>
          <w:lang w:val="en-US"/>
        </w:rPr>
      </w:pPr>
      <w:r w:rsidRPr="00A964AD">
        <w:rPr>
          <w:rStyle w:val="hps"/>
          <w:rFonts w:asciiTheme="majorBidi" w:hAnsiTheme="majorBidi" w:cstheme="majorBidi"/>
          <w:sz w:val="24"/>
          <w:szCs w:val="24"/>
          <w:lang w:val="en-US"/>
        </w:rPr>
        <w:t>The results show good agreemen</w:t>
      </w:r>
      <w:r w:rsidR="00041786" w:rsidRPr="00A964AD">
        <w:rPr>
          <w:rStyle w:val="hps"/>
          <w:rFonts w:asciiTheme="majorBidi" w:hAnsiTheme="majorBidi" w:cstheme="majorBidi"/>
          <w:sz w:val="24"/>
          <w:szCs w:val="24"/>
          <w:lang w:val="en-US"/>
        </w:rPr>
        <w:t xml:space="preserve">t </w:t>
      </w:r>
      <w:r w:rsidRPr="00A964AD">
        <w:rPr>
          <w:rStyle w:val="hps"/>
          <w:rFonts w:asciiTheme="majorBidi" w:hAnsiTheme="majorBidi" w:cstheme="majorBidi"/>
          <w:sz w:val="24"/>
          <w:szCs w:val="24"/>
          <w:lang w:val="en-US"/>
        </w:rPr>
        <w:t xml:space="preserve">between numerical and experimental breakthroughs made ​​by </w:t>
      </w:r>
      <w:r w:rsidRPr="00A964AD">
        <w:rPr>
          <w:rFonts w:asciiTheme="majorBidi" w:hAnsiTheme="majorBidi" w:cstheme="majorBidi"/>
          <w:b/>
          <w:bCs/>
          <w:sz w:val="24"/>
          <w:szCs w:val="24"/>
          <w:lang w:val="en-US"/>
        </w:rPr>
        <w:t>APPERT-COLLIN 1999</w:t>
      </w:r>
      <w:r w:rsidRPr="00A964AD">
        <w:rPr>
          <w:rFonts w:asciiTheme="majorBidi" w:hAnsiTheme="majorBidi" w:cstheme="majorBidi"/>
          <w:sz w:val="24"/>
          <w:szCs w:val="24"/>
          <w:lang w:val="en-US"/>
        </w:rPr>
        <w:t xml:space="preserve"> </w:t>
      </w:r>
      <w:r w:rsidR="0021155F" w:rsidRPr="00A964AD">
        <w:rPr>
          <w:rStyle w:val="hps"/>
          <w:rFonts w:asciiTheme="majorBidi" w:hAnsiTheme="majorBidi" w:cstheme="majorBidi"/>
          <w:sz w:val="24"/>
          <w:szCs w:val="24"/>
          <w:lang w:val="en-US"/>
        </w:rPr>
        <w:t>on laboratory</w:t>
      </w:r>
      <w:r w:rsidRPr="00A964AD">
        <w:rPr>
          <w:rStyle w:val="hps"/>
          <w:rFonts w:asciiTheme="majorBidi" w:hAnsiTheme="majorBidi" w:cstheme="majorBidi"/>
          <w:sz w:val="24"/>
          <w:szCs w:val="24"/>
          <w:lang w:val="en-US"/>
        </w:rPr>
        <w:t xml:space="preserve"> columns</w:t>
      </w:r>
      <w:r w:rsidRPr="00A964AD">
        <w:rPr>
          <w:rFonts w:asciiTheme="majorBidi" w:hAnsiTheme="majorBidi" w:cstheme="majorBidi"/>
          <w:sz w:val="24"/>
          <w:szCs w:val="24"/>
          <w:lang w:val="en-US"/>
        </w:rPr>
        <w:t>.</w:t>
      </w:r>
      <w:r w:rsidR="00F94FB3">
        <w:rPr>
          <w:rFonts w:asciiTheme="majorBidi" w:hAnsiTheme="majorBidi" w:cstheme="majorBidi"/>
          <w:sz w:val="24"/>
          <w:szCs w:val="24"/>
          <w:lang w:val="en-US"/>
        </w:rPr>
        <w:t xml:space="preserve"> </w:t>
      </w:r>
      <w:r w:rsidR="00041786" w:rsidRPr="00A964AD">
        <w:rPr>
          <w:rStyle w:val="hps"/>
          <w:rFonts w:asciiTheme="majorBidi" w:hAnsiTheme="majorBidi" w:cstheme="majorBidi"/>
          <w:sz w:val="24"/>
          <w:szCs w:val="24"/>
          <w:lang w:val="en-US"/>
        </w:rPr>
        <w:t xml:space="preserve">After validation </w:t>
      </w:r>
      <w:r w:rsidR="006A688D" w:rsidRPr="00A964AD">
        <w:rPr>
          <w:rStyle w:val="hps"/>
          <w:rFonts w:asciiTheme="majorBidi" w:hAnsiTheme="majorBidi" w:cstheme="majorBidi"/>
          <w:sz w:val="24"/>
          <w:szCs w:val="24"/>
          <w:lang w:val="en-US"/>
        </w:rPr>
        <w:t>we study effe</w:t>
      </w:r>
      <w:r w:rsidR="00041786" w:rsidRPr="00A964AD">
        <w:rPr>
          <w:rStyle w:val="hps"/>
          <w:rFonts w:asciiTheme="majorBidi" w:hAnsiTheme="majorBidi" w:cstheme="majorBidi"/>
          <w:sz w:val="24"/>
          <w:szCs w:val="24"/>
          <w:lang w:val="en-US"/>
        </w:rPr>
        <w:t>ct of</w:t>
      </w:r>
      <w:r w:rsidR="006A688D" w:rsidRPr="00A964AD">
        <w:rPr>
          <w:rStyle w:val="hps"/>
          <w:rFonts w:asciiTheme="majorBidi" w:hAnsiTheme="majorBidi" w:cstheme="majorBidi"/>
          <w:sz w:val="24"/>
          <w:szCs w:val="24"/>
          <w:lang w:val="en-US"/>
        </w:rPr>
        <w:t xml:space="preserve"> concentration of transport of HAP naphtalène phénanthrène</w:t>
      </w:r>
      <w:r w:rsidR="00DE236E">
        <w:rPr>
          <w:rStyle w:val="hps"/>
          <w:rFonts w:asciiTheme="majorBidi" w:hAnsiTheme="majorBidi" w:cstheme="majorBidi"/>
          <w:sz w:val="24"/>
          <w:szCs w:val="24"/>
          <w:lang w:val="en-US"/>
        </w:rPr>
        <w:t xml:space="preserve"> and Fluorène</w:t>
      </w:r>
      <w:r w:rsidR="006A688D" w:rsidRPr="00A964AD">
        <w:rPr>
          <w:rStyle w:val="hps"/>
          <w:rFonts w:asciiTheme="majorBidi" w:hAnsiTheme="majorBidi" w:cstheme="majorBidi"/>
          <w:sz w:val="24"/>
          <w:szCs w:val="24"/>
          <w:lang w:val="en-US"/>
        </w:rPr>
        <w:t xml:space="preserve"> in porous </w:t>
      </w:r>
      <w:r w:rsidR="0021155F" w:rsidRPr="00A964AD">
        <w:rPr>
          <w:rStyle w:val="hps"/>
          <w:rFonts w:asciiTheme="majorBidi" w:hAnsiTheme="majorBidi" w:cstheme="majorBidi"/>
          <w:sz w:val="24"/>
          <w:szCs w:val="24"/>
          <w:lang w:val="en-US"/>
        </w:rPr>
        <w:t>of Bas</w:t>
      </w:r>
      <w:r w:rsidR="006A688D" w:rsidRPr="00A964AD">
        <w:rPr>
          <w:rStyle w:val="hps"/>
          <w:rFonts w:asciiTheme="majorBidi" w:hAnsiTheme="majorBidi" w:cstheme="majorBidi"/>
          <w:sz w:val="24"/>
          <w:szCs w:val="24"/>
          <w:lang w:val="en-US"/>
        </w:rPr>
        <w:t xml:space="preserve"> </w:t>
      </w:r>
      <w:r w:rsidR="006623A7">
        <w:rPr>
          <w:rStyle w:val="hps"/>
          <w:rFonts w:asciiTheme="majorBidi" w:hAnsiTheme="majorBidi" w:cstheme="majorBidi"/>
          <w:sz w:val="24"/>
          <w:szCs w:val="24"/>
          <w:lang w:val="en-US"/>
        </w:rPr>
        <w:t>co</w:t>
      </w:r>
      <w:r w:rsidR="006623A7" w:rsidRPr="00A964AD">
        <w:rPr>
          <w:rStyle w:val="hps"/>
          <w:rFonts w:asciiTheme="majorBidi" w:hAnsiTheme="majorBidi" w:cstheme="majorBidi"/>
          <w:sz w:val="24"/>
          <w:szCs w:val="24"/>
          <w:lang w:val="en-US"/>
        </w:rPr>
        <w:t>untries</w:t>
      </w:r>
      <w:r w:rsidR="006A688D" w:rsidRPr="00A964AD">
        <w:rPr>
          <w:rStyle w:val="hps"/>
          <w:rFonts w:asciiTheme="majorBidi" w:hAnsiTheme="majorBidi" w:cstheme="majorBidi"/>
          <w:sz w:val="24"/>
          <w:szCs w:val="24"/>
          <w:lang w:val="en-US"/>
        </w:rPr>
        <w:t xml:space="preserve"> and</w:t>
      </w:r>
      <w:r w:rsidR="00DE236E">
        <w:rPr>
          <w:rStyle w:val="hps"/>
          <w:rFonts w:asciiTheme="majorBidi" w:hAnsiTheme="majorBidi" w:cstheme="majorBidi"/>
          <w:sz w:val="24"/>
          <w:szCs w:val="24"/>
          <w:lang w:val="en-US"/>
        </w:rPr>
        <w:t xml:space="preserve"> </w:t>
      </w:r>
      <w:r w:rsidR="006A688D" w:rsidRPr="00A964AD">
        <w:rPr>
          <w:rFonts w:asciiTheme="majorBidi" w:hAnsiTheme="majorBidi" w:cstheme="majorBidi"/>
          <w:sz w:val="24"/>
          <w:szCs w:val="24"/>
          <w:lang w:val="en-US"/>
        </w:rPr>
        <w:t>in</w:t>
      </w:r>
      <w:r w:rsidR="007414D7" w:rsidRPr="00A964AD">
        <w:rPr>
          <w:rFonts w:asciiTheme="majorBidi" w:hAnsiTheme="majorBidi" w:cstheme="majorBidi"/>
          <w:sz w:val="24"/>
          <w:szCs w:val="24"/>
          <w:lang w:val="en-US"/>
        </w:rPr>
        <w:t xml:space="preserve"> </w:t>
      </w:r>
      <w:r w:rsidR="00DE236E">
        <w:rPr>
          <w:rFonts w:asciiTheme="majorBidi" w:hAnsiTheme="majorBidi" w:cstheme="majorBidi"/>
          <w:sz w:val="24"/>
          <w:szCs w:val="24"/>
          <w:lang w:val="en-US"/>
        </w:rPr>
        <w:t xml:space="preserve">porous of Gue </w:t>
      </w:r>
      <w:r w:rsidR="007414D7" w:rsidRPr="007414D7">
        <w:rPr>
          <w:rFonts w:asciiTheme="majorBidi" w:hAnsiTheme="majorBidi" w:cstheme="majorBidi"/>
          <w:sz w:val="24"/>
          <w:szCs w:val="24"/>
          <w:lang w:val="en-US"/>
        </w:rPr>
        <w:t>impregnate</w:t>
      </w:r>
      <w:r w:rsidR="007414D7" w:rsidRPr="00A964AD">
        <w:rPr>
          <w:rFonts w:asciiTheme="majorBidi" w:hAnsiTheme="majorBidi" w:cstheme="majorBidi"/>
          <w:sz w:val="24"/>
          <w:szCs w:val="24"/>
          <w:lang w:val="en-US"/>
        </w:rPr>
        <w:t xml:space="preserve"> with </w:t>
      </w:r>
      <w:r w:rsidR="0021155F" w:rsidRPr="00A964AD">
        <w:rPr>
          <w:rFonts w:asciiTheme="majorBidi" w:hAnsiTheme="majorBidi" w:cstheme="majorBidi"/>
          <w:sz w:val="24"/>
          <w:szCs w:val="24"/>
          <w:lang w:val="en-US"/>
        </w:rPr>
        <w:t>HMN,</w:t>
      </w:r>
      <w:r w:rsidR="006A688D" w:rsidRPr="00A964AD">
        <w:rPr>
          <w:rFonts w:asciiTheme="majorBidi" w:hAnsiTheme="majorBidi" w:cstheme="majorBidi"/>
          <w:sz w:val="24"/>
          <w:szCs w:val="24"/>
          <w:lang w:val="en-US"/>
        </w:rPr>
        <w:t xml:space="preserve"> </w:t>
      </w:r>
      <w:r w:rsidR="006623A7" w:rsidRPr="00A964AD">
        <w:rPr>
          <w:rFonts w:asciiTheme="majorBidi" w:hAnsiTheme="majorBidi" w:cstheme="majorBidi"/>
          <w:sz w:val="24"/>
          <w:szCs w:val="24"/>
          <w:lang w:val="en-US"/>
        </w:rPr>
        <w:t>finely</w:t>
      </w:r>
      <w:r w:rsidR="006A688D" w:rsidRPr="00A964AD">
        <w:rPr>
          <w:rFonts w:asciiTheme="majorBidi" w:hAnsiTheme="majorBidi" w:cstheme="majorBidi"/>
          <w:sz w:val="24"/>
          <w:szCs w:val="24"/>
          <w:lang w:val="en-US"/>
        </w:rPr>
        <w:t xml:space="preserve"> we compared the</w:t>
      </w:r>
      <w:r w:rsidR="006623A7">
        <w:rPr>
          <w:rFonts w:asciiTheme="majorBidi" w:hAnsiTheme="majorBidi" w:cstheme="majorBidi"/>
          <w:sz w:val="24"/>
          <w:szCs w:val="24"/>
          <w:lang w:val="en-US"/>
        </w:rPr>
        <w:t xml:space="preserve"> comportment of HAP in this por</w:t>
      </w:r>
      <w:r w:rsidR="006A688D" w:rsidRPr="00A964AD">
        <w:rPr>
          <w:rFonts w:asciiTheme="majorBidi" w:hAnsiTheme="majorBidi" w:cstheme="majorBidi"/>
          <w:sz w:val="24"/>
          <w:szCs w:val="24"/>
          <w:lang w:val="en-US"/>
        </w:rPr>
        <w:t xml:space="preserve">ous </w:t>
      </w:r>
      <w:r w:rsidR="006623A7" w:rsidRPr="00A964AD">
        <w:rPr>
          <w:rFonts w:asciiTheme="majorBidi" w:hAnsiTheme="majorBidi" w:cstheme="majorBidi"/>
          <w:sz w:val="24"/>
          <w:szCs w:val="24"/>
          <w:lang w:val="en-US"/>
        </w:rPr>
        <w:t>medium</w:t>
      </w:r>
      <w:r w:rsidR="006A688D" w:rsidRPr="00A964AD">
        <w:rPr>
          <w:rFonts w:asciiTheme="majorBidi" w:hAnsiTheme="majorBidi" w:cstheme="majorBidi"/>
          <w:sz w:val="24"/>
          <w:szCs w:val="24"/>
          <w:lang w:val="en-US"/>
        </w:rPr>
        <w:t xml:space="preserve">. </w:t>
      </w:r>
    </w:p>
    <w:p w:rsidR="00B8663B" w:rsidRDefault="00B8663B" w:rsidP="006A688D">
      <w:pPr>
        <w:spacing w:after="0"/>
        <w:jc w:val="both"/>
        <w:rPr>
          <w:rFonts w:asciiTheme="majorBidi" w:hAnsiTheme="majorBidi" w:cstheme="majorBidi"/>
          <w:sz w:val="24"/>
          <w:szCs w:val="24"/>
          <w:lang w:val="en-US"/>
        </w:rPr>
      </w:pPr>
    </w:p>
    <w:p w:rsidR="009525DF" w:rsidRPr="00782034" w:rsidRDefault="009525DF" w:rsidP="00185472">
      <w:pPr>
        <w:spacing w:after="0"/>
        <w:jc w:val="both"/>
        <w:rPr>
          <w:rFonts w:asciiTheme="majorBidi" w:eastAsia="Times New Roman" w:hAnsiTheme="majorBidi" w:cstheme="majorBidi"/>
          <w:b/>
          <w:bCs/>
          <w:sz w:val="24"/>
          <w:szCs w:val="24"/>
          <w:lang w:val="en-US" w:bidi="ar-DZ"/>
        </w:rPr>
      </w:pPr>
      <w:r w:rsidRPr="009525DF">
        <w:rPr>
          <w:rFonts w:ascii="Times New Roman" w:hAnsi="Times New Roman" w:cs="Times New Roman"/>
          <w:b/>
          <w:bCs/>
          <w:sz w:val="24"/>
          <w:szCs w:val="24"/>
          <w:lang w:val="en-US"/>
        </w:rPr>
        <w:t xml:space="preserve">Keywords: </w:t>
      </w:r>
      <w:r w:rsidRPr="009525DF">
        <w:rPr>
          <w:rFonts w:ascii="Times New Roman" w:hAnsi="Times New Roman" w:cs="Times New Roman"/>
          <w:sz w:val="24"/>
          <w:szCs w:val="24"/>
          <w:lang w:val="en-US"/>
        </w:rPr>
        <w:t>reactive transport,</w:t>
      </w:r>
      <w:r>
        <w:rPr>
          <w:rFonts w:ascii="Times New Roman" w:hAnsi="Times New Roman" w:cs="Times New Roman"/>
          <w:sz w:val="24"/>
          <w:szCs w:val="24"/>
          <w:lang w:val="en-US"/>
        </w:rPr>
        <w:t xml:space="preserve"> modeling,</w:t>
      </w:r>
      <w:r w:rsidRPr="009525DF">
        <w:rPr>
          <w:rFonts w:ascii="Times New Roman" w:hAnsi="Times New Roman" w:cs="Times New Roman"/>
          <w:sz w:val="24"/>
          <w:szCs w:val="24"/>
          <w:lang w:val="en-US"/>
        </w:rPr>
        <w:t xml:space="preserve"> saturated porous medium,</w:t>
      </w:r>
      <w:r w:rsidRPr="009525DF">
        <w:rPr>
          <w:rFonts w:asciiTheme="majorBidi" w:eastAsia="Calibri" w:hAnsiTheme="majorBidi" w:cstheme="majorBidi"/>
          <w:sz w:val="24"/>
          <w:szCs w:val="24"/>
          <w:lang w:val="en-US" w:bidi="ar-DZ"/>
        </w:rPr>
        <w:t xml:space="preserve"> non </w:t>
      </w:r>
      <w:r>
        <w:rPr>
          <w:rFonts w:asciiTheme="majorBidi" w:eastAsia="Calibri" w:hAnsiTheme="majorBidi" w:cstheme="majorBidi"/>
          <w:sz w:val="24"/>
          <w:szCs w:val="24"/>
          <w:lang w:val="en-US" w:bidi="ar-DZ"/>
        </w:rPr>
        <w:t>lin</w:t>
      </w:r>
      <w:r w:rsidRPr="009525DF">
        <w:rPr>
          <w:rFonts w:asciiTheme="majorBidi" w:eastAsia="Calibri" w:hAnsiTheme="majorBidi" w:cstheme="majorBidi"/>
          <w:sz w:val="24"/>
          <w:szCs w:val="24"/>
          <w:lang w:val="en-US" w:bidi="ar-DZ"/>
        </w:rPr>
        <w:t>e</w:t>
      </w:r>
      <w:r>
        <w:rPr>
          <w:rFonts w:asciiTheme="majorBidi" w:eastAsia="Calibri" w:hAnsiTheme="majorBidi" w:cstheme="majorBidi"/>
          <w:sz w:val="24"/>
          <w:szCs w:val="24"/>
          <w:lang w:val="en-US" w:bidi="ar-DZ"/>
        </w:rPr>
        <w:t>ar</w:t>
      </w:r>
      <w:r w:rsidRPr="009525DF">
        <w:rPr>
          <w:rFonts w:asciiTheme="majorBidi" w:eastAsia="Calibri" w:hAnsiTheme="majorBidi" w:cstheme="majorBidi"/>
          <w:sz w:val="24"/>
          <w:szCs w:val="24"/>
          <w:lang w:val="en-US" w:bidi="ar-DZ"/>
        </w:rPr>
        <w:t xml:space="preserve"> adsorption </w:t>
      </w:r>
    </w:p>
    <w:sectPr w:rsidR="009525DF" w:rsidRPr="00782034" w:rsidSect="005D01C4">
      <w:headerReference w:type="even" r:id="rId7"/>
      <w:head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24D0" w:rsidRDefault="00F824D0" w:rsidP="00841C09">
      <w:pPr>
        <w:spacing w:after="0" w:line="240" w:lineRule="auto"/>
      </w:pPr>
      <w:r>
        <w:separator/>
      </w:r>
    </w:p>
  </w:endnote>
  <w:endnote w:type="continuationSeparator" w:id="1">
    <w:p w:rsidR="00F824D0" w:rsidRDefault="00F824D0" w:rsidP="00841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24D0" w:rsidRDefault="00F824D0" w:rsidP="00841C09">
      <w:pPr>
        <w:spacing w:after="0" w:line="240" w:lineRule="auto"/>
      </w:pPr>
      <w:r>
        <w:separator/>
      </w:r>
    </w:p>
  </w:footnote>
  <w:footnote w:type="continuationSeparator" w:id="1">
    <w:p w:rsidR="00F824D0" w:rsidRDefault="00F824D0" w:rsidP="00841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B46" w:rsidRDefault="001E6B46">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B46" w:rsidRPr="00C92E08" w:rsidRDefault="001E6B46" w:rsidP="00C92E08">
    <w:pPr>
      <w:pStyle w:val="En-tte"/>
      <w:rPr>
        <w:rFonts w:ascii="Times New Roman" w:hAnsi="Times New Roman" w:cs="Times New Roman"/>
        <w:b/>
        <w:bCs/>
        <w:i/>
        <w:iCs/>
        <w:sz w:val="24"/>
        <w:szCs w:val="24"/>
        <w:u w:val="single"/>
      </w:rPr>
    </w:pPr>
    <w:r>
      <w:rPr>
        <w:rFonts w:ascii="Times New Roman" w:hAnsi="Times New Roman" w:cs="Times New Roman"/>
        <w:b/>
        <w:bCs/>
        <w:i/>
        <w:iCs/>
        <w:sz w:val="24"/>
        <w:szCs w:val="24"/>
        <w:u w:val="single"/>
      </w:rPr>
      <w:t xml:space="preserve">                                                                                                                                          Résumé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52226"/>
  </w:hdrShapeDefaults>
  <w:footnotePr>
    <w:footnote w:id="0"/>
    <w:footnote w:id="1"/>
  </w:footnotePr>
  <w:endnotePr>
    <w:endnote w:id="0"/>
    <w:endnote w:id="1"/>
  </w:endnotePr>
  <w:compat>
    <w:useFELayout/>
  </w:compat>
  <w:rsids>
    <w:rsidRoot w:val="00362592"/>
    <w:rsid w:val="00041786"/>
    <w:rsid w:val="000B79F7"/>
    <w:rsid w:val="00185472"/>
    <w:rsid w:val="001B4190"/>
    <w:rsid w:val="001C0C5D"/>
    <w:rsid w:val="001D2A1F"/>
    <w:rsid w:val="001E6B46"/>
    <w:rsid w:val="0021155F"/>
    <w:rsid w:val="00214ED5"/>
    <w:rsid w:val="00242BAB"/>
    <w:rsid w:val="00272387"/>
    <w:rsid w:val="00353B18"/>
    <w:rsid w:val="00362592"/>
    <w:rsid w:val="003B0C0B"/>
    <w:rsid w:val="003D407E"/>
    <w:rsid w:val="00411FB2"/>
    <w:rsid w:val="004930D3"/>
    <w:rsid w:val="00496D44"/>
    <w:rsid w:val="004D6C16"/>
    <w:rsid w:val="0052252A"/>
    <w:rsid w:val="005301CA"/>
    <w:rsid w:val="005319E3"/>
    <w:rsid w:val="005321C8"/>
    <w:rsid w:val="005408BE"/>
    <w:rsid w:val="00564E92"/>
    <w:rsid w:val="005A7158"/>
    <w:rsid w:val="005C0DE3"/>
    <w:rsid w:val="005C1178"/>
    <w:rsid w:val="005D01C4"/>
    <w:rsid w:val="006623A7"/>
    <w:rsid w:val="006743CF"/>
    <w:rsid w:val="00683446"/>
    <w:rsid w:val="006A688D"/>
    <w:rsid w:val="007047E0"/>
    <w:rsid w:val="00705EF7"/>
    <w:rsid w:val="00732893"/>
    <w:rsid w:val="007414D7"/>
    <w:rsid w:val="00782034"/>
    <w:rsid w:val="007E5C83"/>
    <w:rsid w:val="007F75DA"/>
    <w:rsid w:val="0080490A"/>
    <w:rsid w:val="00811371"/>
    <w:rsid w:val="008217A8"/>
    <w:rsid w:val="00821F0A"/>
    <w:rsid w:val="008235CE"/>
    <w:rsid w:val="00841C09"/>
    <w:rsid w:val="00863B27"/>
    <w:rsid w:val="00874E6C"/>
    <w:rsid w:val="008B045F"/>
    <w:rsid w:val="008D76E6"/>
    <w:rsid w:val="009525DF"/>
    <w:rsid w:val="00985BA5"/>
    <w:rsid w:val="00A25210"/>
    <w:rsid w:val="00A406C9"/>
    <w:rsid w:val="00A603A9"/>
    <w:rsid w:val="00A61476"/>
    <w:rsid w:val="00A7263D"/>
    <w:rsid w:val="00A964AD"/>
    <w:rsid w:val="00AA1209"/>
    <w:rsid w:val="00AF3A03"/>
    <w:rsid w:val="00B176CC"/>
    <w:rsid w:val="00B17943"/>
    <w:rsid w:val="00B5026B"/>
    <w:rsid w:val="00B8663B"/>
    <w:rsid w:val="00BB7C42"/>
    <w:rsid w:val="00C12082"/>
    <w:rsid w:val="00C24B5A"/>
    <w:rsid w:val="00C414C5"/>
    <w:rsid w:val="00C52449"/>
    <w:rsid w:val="00C92E08"/>
    <w:rsid w:val="00CA2C81"/>
    <w:rsid w:val="00CD314C"/>
    <w:rsid w:val="00CF0966"/>
    <w:rsid w:val="00CF3CFA"/>
    <w:rsid w:val="00D735A7"/>
    <w:rsid w:val="00DB0188"/>
    <w:rsid w:val="00DB2096"/>
    <w:rsid w:val="00DD3D58"/>
    <w:rsid w:val="00DE236E"/>
    <w:rsid w:val="00DE6062"/>
    <w:rsid w:val="00DF5E26"/>
    <w:rsid w:val="00E511AD"/>
    <w:rsid w:val="00E6148C"/>
    <w:rsid w:val="00E914F2"/>
    <w:rsid w:val="00EB04A5"/>
    <w:rsid w:val="00EC320F"/>
    <w:rsid w:val="00EE68A7"/>
    <w:rsid w:val="00F233B3"/>
    <w:rsid w:val="00F57644"/>
    <w:rsid w:val="00F643E0"/>
    <w:rsid w:val="00F824D0"/>
    <w:rsid w:val="00F94FB3"/>
    <w:rsid w:val="00F9504B"/>
    <w:rsid w:val="00F95E9A"/>
    <w:rsid w:val="00FA7F36"/>
    <w:rsid w:val="00FC79F4"/>
    <w:rsid w:val="00FE3028"/>
    <w:rsid w:val="00FE45EC"/>
    <w:rsid w:val="00FE5069"/>
    <w:rsid w:val="00FF3DF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2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01C4"/>
  </w:style>
  <w:style w:type="paragraph" w:styleId="Titre2">
    <w:name w:val="heading 2"/>
    <w:basedOn w:val="Normal"/>
    <w:next w:val="Normal"/>
    <w:link w:val="Titre2Car"/>
    <w:uiPriority w:val="9"/>
    <w:unhideWhenUsed/>
    <w:qFormat/>
    <w:rsid w:val="00DB018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362592"/>
  </w:style>
  <w:style w:type="paragraph" w:styleId="En-tte">
    <w:name w:val="header"/>
    <w:basedOn w:val="Normal"/>
    <w:link w:val="En-tteCar"/>
    <w:uiPriority w:val="99"/>
    <w:unhideWhenUsed/>
    <w:rsid w:val="00841C09"/>
    <w:pPr>
      <w:tabs>
        <w:tab w:val="center" w:pos="4536"/>
        <w:tab w:val="right" w:pos="9072"/>
      </w:tabs>
      <w:spacing w:after="0" w:line="240" w:lineRule="auto"/>
    </w:pPr>
  </w:style>
  <w:style w:type="character" w:customStyle="1" w:styleId="En-tteCar">
    <w:name w:val="En-tête Car"/>
    <w:basedOn w:val="Policepardfaut"/>
    <w:link w:val="En-tte"/>
    <w:uiPriority w:val="99"/>
    <w:rsid w:val="00841C09"/>
  </w:style>
  <w:style w:type="paragraph" w:styleId="Pieddepage">
    <w:name w:val="footer"/>
    <w:basedOn w:val="Normal"/>
    <w:link w:val="PieddepageCar"/>
    <w:uiPriority w:val="99"/>
    <w:semiHidden/>
    <w:unhideWhenUsed/>
    <w:rsid w:val="00841C09"/>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841C09"/>
  </w:style>
  <w:style w:type="character" w:customStyle="1" w:styleId="Titre2Car">
    <w:name w:val="Titre 2 Car"/>
    <w:basedOn w:val="Policepardfaut"/>
    <w:link w:val="Titre2"/>
    <w:uiPriority w:val="9"/>
    <w:rsid w:val="00DB0188"/>
    <w:rPr>
      <w:rFonts w:asciiTheme="majorHAnsi" w:eastAsiaTheme="majorEastAsia" w:hAnsiTheme="majorHAnsi" w:cstheme="majorBidi"/>
      <w:b/>
      <w:bCs/>
      <w:color w:val="4F81BD" w:themeColor="accent1"/>
      <w:sz w:val="26"/>
      <w:szCs w:val="26"/>
    </w:rPr>
  </w:style>
  <w:style w:type="paragraph" w:styleId="Titre">
    <w:name w:val="Title"/>
    <w:basedOn w:val="Normal"/>
    <w:next w:val="Normal"/>
    <w:link w:val="TitreCar"/>
    <w:uiPriority w:val="10"/>
    <w:qFormat/>
    <w:rsid w:val="00DB018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DB0188"/>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divs>
    <w:div w:id="769396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062C6-91FC-42A5-AC01-EBAE1B761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386</Words>
  <Characters>2129</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FATMA</dc:creator>
  <cp:lastModifiedBy>ORIONPCSP3</cp:lastModifiedBy>
  <cp:revision>3</cp:revision>
  <cp:lastPrinted>2002-01-01T00:30:00Z</cp:lastPrinted>
  <dcterms:created xsi:type="dcterms:W3CDTF">2015-02-13T19:19:00Z</dcterms:created>
  <dcterms:modified xsi:type="dcterms:W3CDTF">2015-04-12T12:02:00Z</dcterms:modified>
</cp:coreProperties>
</file>