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EEE" w:rsidRPr="00773EEE" w:rsidRDefault="00773EEE" w:rsidP="00773EEE">
      <w:pPr>
        <w:bidi w:val="0"/>
        <w:rPr>
          <w:lang w:val="fr-FR" w:bidi="ar-DZ"/>
        </w:rPr>
      </w:pPr>
      <w:r w:rsidRPr="00773EEE">
        <w:rPr>
          <w:lang w:val="fr-FR" w:bidi="ar-DZ"/>
        </w:rPr>
        <w:t xml:space="preserve">  Les bassins intracratoniques de Timimoun et de Berkine montrent des histoires structurales contrastées et</w:t>
      </w:r>
    </w:p>
    <w:p w:rsidR="00773EEE" w:rsidRPr="00773EEE" w:rsidRDefault="00773EEE" w:rsidP="00773EEE">
      <w:pPr>
        <w:bidi w:val="0"/>
        <w:rPr>
          <w:lang w:val="fr-FR" w:bidi="ar-DZ"/>
        </w:rPr>
      </w:pPr>
      <w:r w:rsidRPr="00773EEE">
        <w:rPr>
          <w:lang w:val="fr-FR" w:bidi="ar-DZ"/>
        </w:rPr>
        <w:t xml:space="preserve"> des évolutions thermiques différentes, confirmées par la modélisation thermique 1D. L’évolution géodynamique</w:t>
      </w:r>
    </w:p>
    <w:p w:rsidR="00773EEE" w:rsidRPr="00773EEE" w:rsidRDefault="00773EEE" w:rsidP="00773EEE">
      <w:pPr>
        <w:bidi w:val="0"/>
        <w:rPr>
          <w:lang w:val="fr-FR" w:bidi="ar-DZ"/>
        </w:rPr>
      </w:pPr>
      <w:r w:rsidRPr="00773EEE">
        <w:rPr>
          <w:lang w:val="fr-FR" w:bidi="ar-DZ"/>
        </w:rPr>
        <w:t xml:space="preserve"> et thermique à influer sur l’évolution diagénétique des fractions minérale et organique des argiles du Silurien</w:t>
      </w:r>
    </w:p>
    <w:p w:rsidR="00773EEE" w:rsidRPr="00773EEE" w:rsidRDefault="00773EEE" w:rsidP="00773EEE">
      <w:pPr>
        <w:bidi w:val="0"/>
        <w:rPr>
          <w:lang w:val="fr-FR" w:bidi="ar-DZ"/>
        </w:rPr>
      </w:pPr>
      <w:r w:rsidRPr="00773EEE">
        <w:rPr>
          <w:lang w:val="fr-FR" w:bidi="ar-DZ"/>
        </w:rPr>
        <w:t xml:space="preserve"> et du Dévonien inférieur à Timimoun et du Silurien argileux à Berkine. A Timimoun, cette évolution serait le</w:t>
      </w:r>
    </w:p>
    <w:p w:rsidR="00773EEE" w:rsidRPr="00773EEE" w:rsidRDefault="00773EEE" w:rsidP="00773EEE">
      <w:pPr>
        <w:bidi w:val="0"/>
        <w:rPr>
          <w:lang w:val="fr-FR" w:bidi="ar-DZ"/>
        </w:rPr>
      </w:pPr>
      <w:r w:rsidRPr="00773EEE">
        <w:rPr>
          <w:lang w:val="fr-FR" w:bidi="ar-DZ"/>
        </w:rPr>
        <w:t xml:space="preserve"> résultat d’une sous-compaction engendrant une anomalie dans la migration primaire des hydrocarbures</w:t>
      </w:r>
    </w:p>
    <w:p w:rsidR="00773EEE" w:rsidRPr="00773EEE" w:rsidRDefault="00773EEE" w:rsidP="00773EEE">
      <w:pPr>
        <w:bidi w:val="0"/>
        <w:rPr>
          <w:lang w:val="fr-FR" w:bidi="ar-DZ"/>
        </w:rPr>
      </w:pPr>
      <w:r w:rsidRPr="00773EEE">
        <w:rPr>
          <w:lang w:val="fr-FR" w:bidi="ar-DZ"/>
        </w:rPr>
        <w:t xml:space="preserve"> liquides, d’où leur absence presque totale. A Berkine, où la compaction est normale, la fraction argileuse a </w:t>
      </w:r>
    </w:p>
    <w:p w:rsidR="00D51D38" w:rsidRPr="00773EEE" w:rsidRDefault="00773EEE" w:rsidP="00773EEE">
      <w:pPr>
        <w:bidi w:val="0"/>
        <w:rPr>
          <w:rFonts w:hint="cs"/>
          <w:lang w:val="fr-FR" w:bidi="ar-DZ"/>
        </w:rPr>
      </w:pPr>
      <w:r w:rsidRPr="00773EEE">
        <w:rPr>
          <w:lang w:val="fr-FR" w:bidi="ar-DZ"/>
        </w:rPr>
        <w:t>atteint  le même stade diagénétique que la matière organique.</w:t>
      </w:r>
    </w:p>
    <w:sectPr w:rsidR="00D51D38" w:rsidRPr="00773EEE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73EEE"/>
    <w:rsid w:val="006D5754"/>
    <w:rsid w:val="00773EEE"/>
    <w:rsid w:val="00D51D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D3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609</Characters>
  <Application>Microsoft Office Word</Application>
  <DocSecurity>0</DocSecurity>
  <Lines>5</Lines>
  <Paragraphs>1</Paragraphs>
  <ScaleCrop>false</ScaleCrop>
  <Company/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2014-12-04T07:13:00Z</dcterms:created>
  <dcterms:modified xsi:type="dcterms:W3CDTF">2014-12-04T07:14:00Z</dcterms:modified>
</cp:coreProperties>
</file>