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043E7D" w14:textId="77777777" w:rsidR="00422534" w:rsidRPr="00422534" w:rsidRDefault="00422534" w:rsidP="00422534">
      <w:pPr>
        <w:jc w:val="center"/>
        <w:rPr>
          <w:rFonts w:asciiTheme="majorBidi" w:hAnsiTheme="majorBidi" w:cstheme="majorBidi"/>
          <w:sz w:val="24"/>
          <w:szCs w:val="24"/>
        </w:rPr>
      </w:pPr>
      <w:r w:rsidRPr="00422534">
        <w:rPr>
          <w:rFonts w:asciiTheme="majorBidi" w:hAnsiTheme="majorBidi" w:cstheme="majorBidi"/>
          <w:sz w:val="24"/>
          <w:szCs w:val="24"/>
        </w:rPr>
        <w:t>République Algérienne Démocratique et Populaire</w:t>
      </w:r>
    </w:p>
    <w:p w14:paraId="5ADE25D0" w14:textId="77777777" w:rsidR="00422534" w:rsidRPr="00422534" w:rsidRDefault="00422534" w:rsidP="00422534">
      <w:pPr>
        <w:jc w:val="center"/>
        <w:rPr>
          <w:rFonts w:asciiTheme="majorBidi" w:hAnsiTheme="majorBidi" w:cstheme="majorBidi"/>
          <w:sz w:val="24"/>
          <w:szCs w:val="24"/>
        </w:rPr>
      </w:pPr>
      <w:r w:rsidRPr="00422534">
        <w:rPr>
          <w:rFonts w:asciiTheme="majorBidi" w:hAnsiTheme="majorBidi" w:cstheme="majorBidi"/>
          <w:sz w:val="24"/>
          <w:szCs w:val="24"/>
        </w:rPr>
        <w:t>Ministère de l'Enseignement Supérieur et de la Recherche Scientifique</w:t>
      </w:r>
    </w:p>
    <w:p w14:paraId="175D85B1" w14:textId="77777777" w:rsidR="00422534" w:rsidRPr="00422534" w:rsidRDefault="00422534" w:rsidP="00422534">
      <w:pPr>
        <w:jc w:val="center"/>
        <w:rPr>
          <w:rFonts w:asciiTheme="majorBidi" w:hAnsiTheme="majorBidi" w:cstheme="majorBidi"/>
          <w:sz w:val="24"/>
          <w:szCs w:val="24"/>
        </w:rPr>
      </w:pPr>
      <w:r w:rsidRPr="00422534">
        <w:rPr>
          <w:rFonts w:asciiTheme="majorBidi" w:hAnsiTheme="majorBidi" w:cstheme="majorBidi"/>
          <w:sz w:val="24"/>
          <w:szCs w:val="24"/>
        </w:rPr>
        <w:t>Université des Sciences et de la Technologie Houari Boumediene</w:t>
      </w:r>
    </w:p>
    <w:p w14:paraId="79DE84B4" w14:textId="77777777" w:rsidR="00422534" w:rsidRPr="00422534" w:rsidRDefault="00422534" w:rsidP="005052CF">
      <w:pPr>
        <w:jc w:val="center"/>
        <w:rPr>
          <w:rFonts w:asciiTheme="majorBidi" w:hAnsiTheme="majorBidi" w:cstheme="majorBidi"/>
          <w:sz w:val="24"/>
          <w:szCs w:val="24"/>
        </w:rPr>
      </w:pPr>
      <w:r w:rsidRPr="00422534">
        <w:rPr>
          <w:rFonts w:asciiTheme="majorBidi" w:hAnsiTheme="majorBidi" w:cstheme="majorBidi"/>
          <w:sz w:val="24"/>
          <w:szCs w:val="24"/>
        </w:rPr>
        <w:t>Faculté de Mathématiques</w:t>
      </w:r>
    </w:p>
    <w:p w14:paraId="6895F070" w14:textId="77777777" w:rsidR="00422534" w:rsidRDefault="005052CF" w:rsidP="005052CF">
      <w:pPr>
        <w:jc w:val="center"/>
        <w:rPr>
          <w:rFonts w:asciiTheme="majorBidi" w:hAnsiTheme="majorBidi" w:cstheme="majorBidi"/>
          <w:sz w:val="24"/>
          <w:szCs w:val="24"/>
        </w:rPr>
      </w:pPr>
      <w:r w:rsidRPr="005052CF">
        <w:rPr>
          <w:rFonts w:asciiTheme="majorBidi" w:hAnsiTheme="majorBidi" w:cstheme="majorBidi"/>
          <w:noProof/>
          <w:sz w:val="24"/>
          <w:szCs w:val="24"/>
          <w:lang w:val="fr-FR" w:eastAsia="fr-FR"/>
        </w:rPr>
        <w:drawing>
          <wp:inline distT="0" distB="0" distL="0" distR="0" wp14:anchorId="23C296BB" wp14:editId="7B1D3C5A">
            <wp:extent cx="1105535" cy="1041400"/>
            <wp:effectExtent l="0" t="0" r="0" b="6350"/>
            <wp:docPr id="20" name="Picture 20" descr="G:\Memoire kenza\Logo_usth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Memoire kenza\Logo_usthb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5535" cy="104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35ED0D" w14:textId="77777777" w:rsidR="00422534" w:rsidRPr="00422534" w:rsidRDefault="00422534" w:rsidP="005052CF">
      <w:pPr>
        <w:spacing w:line="24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422534">
        <w:rPr>
          <w:rFonts w:asciiTheme="majorBidi" w:hAnsiTheme="majorBidi" w:cstheme="majorBidi"/>
          <w:b/>
          <w:bCs/>
          <w:sz w:val="32"/>
          <w:szCs w:val="32"/>
        </w:rPr>
        <w:t>Résumé de mémoire de Magister en Mathématiques</w:t>
      </w:r>
    </w:p>
    <w:p w14:paraId="3ED3E8EF" w14:textId="77777777" w:rsidR="00422534" w:rsidRPr="00422534" w:rsidRDefault="00422534" w:rsidP="00422534">
      <w:pPr>
        <w:spacing w:line="24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422534">
        <w:rPr>
          <w:rFonts w:asciiTheme="majorBidi" w:hAnsiTheme="majorBidi" w:cstheme="majorBidi"/>
          <w:b/>
          <w:bCs/>
          <w:sz w:val="32"/>
          <w:szCs w:val="32"/>
        </w:rPr>
        <w:t>Option : Probabilités et Statistiques</w:t>
      </w:r>
    </w:p>
    <w:p w14:paraId="629BF12A" w14:textId="77777777" w:rsidR="00422534" w:rsidRPr="00422534" w:rsidRDefault="00422534" w:rsidP="00422534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137FB805" w14:textId="77777777" w:rsidR="00422534" w:rsidRPr="00422534" w:rsidRDefault="00422534" w:rsidP="005052CF">
      <w:pPr>
        <w:spacing w:line="24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422534">
        <w:rPr>
          <w:rFonts w:asciiTheme="majorBidi" w:hAnsiTheme="majorBidi" w:cstheme="majorBidi"/>
          <w:sz w:val="24"/>
          <w:szCs w:val="24"/>
        </w:rPr>
        <w:t>Présenté par</w:t>
      </w:r>
    </w:p>
    <w:p w14:paraId="25C3508A" w14:textId="77777777" w:rsidR="00422534" w:rsidRPr="00422534" w:rsidRDefault="00422534" w:rsidP="00422534">
      <w:pPr>
        <w:spacing w:line="24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422534">
        <w:rPr>
          <w:rFonts w:asciiTheme="majorBidi" w:hAnsiTheme="majorBidi" w:cstheme="majorBidi"/>
          <w:b/>
          <w:bCs/>
          <w:sz w:val="32"/>
          <w:szCs w:val="32"/>
        </w:rPr>
        <w:t>Kenza MEDDOUER</w:t>
      </w:r>
      <w:r w:rsidR="00EB363B">
        <w:rPr>
          <w:rFonts w:asciiTheme="majorBidi" w:hAnsiTheme="majorBidi" w:cstheme="majorBidi"/>
          <w:b/>
          <w:bCs/>
          <w:sz w:val="32"/>
          <w:szCs w:val="32"/>
        </w:rPr>
        <w:t>*</w:t>
      </w:r>
    </w:p>
    <w:p w14:paraId="50F584DD" w14:textId="77777777" w:rsidR="00422534" w:rsidRPr="00422534" w:rsidRDefault="00422534" w:rsidP="00422534">
      <w:pPr>
        <w:spacing w:line="24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proofErr w:type="spellStart"/>
      <w:r w:rsidRPr="00781B3D">
        <w:rPr>
          <w:rFonts w:asciiTheme="majorBidi" w:hAnsiTheme="majorBidi" w:cstheme="majorBidi"/>
          <w:b/>
          <w:bCs/>
          <w:sz w:val="24"/>
          <w:szCs w:val="24"/>
        </w:rPr>
        <w:t>Theme</w:t>
      </w:r>
      <w:proofErr w:type="spellEnd"/>
    </w:p>
    <w:p w14:paraId="75F6FE1B" w14:textId="77777777" w:rsidR="00422534" w:rsidRPr="00422534" w:rsidRDefault="00422534" w:rsidP="004225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Theme="majorBidi" w:hAnsiTheme="majorBidi" w:cstheme="majorBidi"/>
          <w:sz w:val="36"/>
          <w:szCs w:val="36"/>
        </w:rPr>
      </w:pPr>
      <w:r w:rsidRPr="00422534">
        <w:rPr>
          <w:rFonts w:asciiTheme="majorBidi" w:hAnsiTheme="majorBidi" w:cstheme="majorBidi"/>
          <w:sz w:val="36"/>
          <w:szCs w:val="36"/>
        </w:rPr>
        <w:t>Estimation non paramétrique des données tronquées par les polynômes locaux</w:t>
      </w:r>
    </w:p>
    <w:p w14:paraId="1F7F3A43" w14:textId="77777777" w:rsidR="00422534" w:rsidRPr="00422534" w:rsidRDefault="00422534" w:rsidP="00422534">
      <w:pPr>
        <w:tabs>
          <w:tab w:val="left" w:pos="3695"/>
        </w:tabs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p w14:paraId="6EEAD7E8" w14:textId="77777777" w:rsidR="00422534" w:rsidRPr="00EB363B" w:rsidRDefault="00422534" w:rsidP="00EB36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B363B">
        <w:rPr>
          <w:rFonts w:asciiTheme="majorBidi" w:hAnsiTheme="majorBidi" w:cstheme="majorBidi"/>
          <w:b/>
          <w:bCs/>
          <w:sz w:val="24"/>
          <w:szCs w:val="24"/>
        </w:rPr>
        <w:t>Résumé :</w:t>
      </w:r>
    </w:p>
    <w:p w14:paraId="4269C8A1" w14:textId="77777777" w:rsidR="00422534" w:rsidRPr="005052CF" w:rsidRDefault="00422534" w:rsidP="00EB36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5052CF">
        <w:rPr>
          <w:rFonts w:asciiTheme="majorBidi" w:hAnsiTheme="majorBidi" w:cstheme="majorBidi"/>
          <w:sz w:val="24"/>
          <w:szCs w:val="24"/>
        </w:rPr>
        <w:t>L</w:t>
      </w:r>
      <w:r w:rsidR="00EB363B" w:rsidRPr="005052CF">
        <w:rPr>
          <w:rFonts w:asciiTheme="majorBidi" w:hAnsiTheme="majorBidi" w:cstheme="majorBidi"/>
          <w:sz w:val="24"/>
          <w:szCs w:val="24"/>
        </w:rPr>
        <w:t xml:space="preserve">a </w:t>
      </w:r>
      <w:r w:rsidRPr="005052CF">
        <w:rPr>
          <w:rFonts w:asciiTheme="majorBidi" w:hAnsiTheme="majorBidi" w:cstheme="majorBidi"/>
          <w:sz w:val="24"/>
          <w:szCs w:val="24"/>
        </w:rPr>
        <w:t xml:space="preserve">régression polynomiale locale est une méthode de régression non paramétrique, elle a été étudiée par Stone (1977), Cleveland (1979), </w:t>
      </w:r>
      <w:proofErr w:type="spellStart"/>
      <w:r w:rsidRPr="005052CF">
        <w:rPr>
          <w:rFonts w:asciiTheme="majorBidi" w:hAnsiTheme="majorBidi" w:cstheme="majorBidi"/>
          <w:sz w:val="24"/>
          <w:szCs w:val="24"/>
        </w:rPr>
        <w:t>Tsybakov</w:t>
      </w:r>
      <w:proofErr w:type="spellEnd"/>
      <w:r w:rsidRPr="005052CF">
        <w:rPr>
          <w:rFonts w:asciiTheme="majorBidi" w:hAnsiTheme="majorBidi" w:cstheme="majorBidi"/>
          <w:sz w:val="24"/>
          <w:szCs w:val="24"/>
        </w:rPr>
        <w:t xml:space="preserve"> (1986) et Fan (1992, 1993). Elle consiste à utiliser des polynômes d'ordre p, pour approximer localement la vraie fonction, dans notre cas c'est la fonction de régression.</w:t>
      </w:r>
    </w:p>
    <w:p w14:paraId="6F42B14F" w14:textId="77777777" w:rsidR="00422534" w:rsidRPr="005052CF" w:rsidRDefault="00422534" w:rsidP="00EB36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Bidi" w:hAnsiTheme="majorBidi" w:cstheme="majorBidi"/>
          <w:sz w:val="24"/>
          <w:szCs w:val="24"/>
        </w:rPr>
      </w:pPr>
      <w:r w:rsidRPr="005052CF">
        <w:rPr>
          <w:rFonts w:asciiTheme="majorBidi" w:hAnsiTheme="majorBidi" w:cstheme="majorBidi"/>
          <w:sz w:val="24"/>
          <w:szCs w:val="24"/>
        </w:rPr>
        <w:t xml:space="preserve">Cette méthode a de nombreux avantages, elle réduit le biais de l'estimateur de Nadaraya-Watson et la variance de l'estimateur de Gasser-Miller (1979) (voir Chu &amp; Marron, (1991) Fan, (1992)). Elle s'adapte automatiquement aux bornes </w:t>
      </w:r>
      <w:proofErr w:type="spellStart"/>
      <w:r w:rsidRPr="005052CF">
        <w:rPr>
          <w:rFonts w:asciiTheme="majorBidi" w:hAnsiTheme="majorBidi" w:cstheme="majorBidi"/>
          <w:sz w:val="24"/>
          <w:szCs w:val="24"/>
        </w:rPr>
        <w:t>i.e</w:t>
      </w:r>
      <w:proofErr w:type="spellEnd"/>
      <w:r w:rsidRPr="005052CF">
        <w:rPr>
          <w:rFonts w:asciiTheme="majorBidi" w:hAnsiTheme="majorBidi" w:cstheme="majorBidi"/>
          <w:sz w:val="24"/>
          <w:szCs w:val="24"/>
        </w:rPr>
        <w:t xml:space="preserve"> le biais aux bornes reste de même ordre que dans l'intérieur. (</w:t>
      </w:r>
      <w:r w:rsidR="00EB363B" w:rsidRPr="005052CF">
        <w:rPr>
          <w:rFonts w:asciiTheme="majorBidi" w:hAnsiTheme="majorBidi" w:cstheme="majorBidi"/>
          <w:sz w:val="24"/>
          <w:szCs w:val="24"/>
        </w:rPr>
        <w:t>Voir</w:t>
      </w:r>
      <w:r w:rsidRPr="005052CF">
        <w:rPr>
          <w:rFonts w:asciiTheme="majorBidi" w:hAnsiTheme="majorBidi" w:cstheme="majorBidi"/>
          <w:sz w:val="24"/>
          <w:szCs w:val="24"/>
        </w:rPr>
        <w:t xml:space="preserve"> Fan et Gijbels (1992) </w:t>
      </w:r>
      <w:proofErr w:type="spellStart"/>
      <w:r w:rsidRPr="005052CF">
        <w:rPr>
          <w:rFonts w:asciiTheme="majorBidi" w:hAnsiTheme="majorBidi" w:cstheme="majorBidi"/>
          <w:sz w:val="24"/>
          <w:szCs w:val="24"/>
        </w:rPr>
        <w:t>Hastie</w:t>
      </w:r>
      <w:proofErr w:type="spellEnd"/>
      <w:r w:rsidRPr="005052CF">
        <w:rPr>
          <w:rFonts w:asciiTheme="majorBidi" w:hAnsiTheme="majorBidi" w:cstheme="majorBidi"/>
          <w:sz w:val="24"/>
          <w:szCs w:val="24"/>
        </w:rPr>
        <w:t xml:space="preserve"> et Loader, (1993)).</w:t>
      </w:r>
    </w:p>
    <w:p w14:paraId="6C992852" w14:textId="77777777" w:rsidR="00422534" w:rsidRPr="005052CF" w:rsidRDefault="00422534" w:rsidP="00EB36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Bidi" w:hAnsiTheme="majorBidi" w:cstheme="majorBidi"/>
          <w:sz w:val="24"/>
          <w:szCs w:val="24"/>
        </w:rPr>
      </w:pPr>
      <w:r w:rsidRPr="005052CF">
        <w:rPr>
          <w:rFonts w:asciiTheme="majorBidi" w:hAnsiTheme="majorBidi" w:cstheme="majorBidi"/>
          <w:sz w:val="24"/>
          <w:szCs w:val="24"/>
        </w:rPr>
        <w:t>Notre travail consiste à estimer la fonction de régression par la méthode des polynômes locaux lorsque les données sont incomplètes de type tronquées à gauche. Il est supposé que les données de survie observées {(X</w:t>
      </w:r>
      <w:proofErr w:type="gramStart"/>
      <w:r w:rsidRPr="005052CF">
        <w:rPr>
          <w:rFonts w:asciiTheme="majorBidi" w:hAnsiTheme="majorBidi" w:cstheme="majorBidi"/>
          <w:sz w:val="24"/>
          <w:szCs w:val="24"/>
        </w:rPr>
        <w:t>_{</w:t>
      </w:r>
      <w:proofErr w:type="gramEnd"/>
      <w:r w:rsidRPr="005052CF">
        <w:rPr>
          <w:rFonts w:asciiTheme="majorBidi" w:hAnsiTheme="majorBidi" w:cstheme="majorBidi"/>
          <w:sz w:val="24"/>
          <w:szCs w:val="24"/>
        </w:rPr>
        <w:t>k},Y_{k},T_{k}), {1≤k≤n}} forment une suite de α-mélange stationnaire. La normalité asymptot</w:t>
      </w:r>
      <w:r w:rsidR="00EB363B" w:rsidRPr="005052CF">
        <w:rPr>
          <w:rFonts w:asciiTheme="majorBidi" w:hAnsiTheme="majorBidi" w:cstheme="majorBidi"/>
          <w:sz w:val="24"/>
          <w:szCs w:val="24"/>
        </w:rPr>
        <w:t xml:space="preserve">ique de l'estimateur est </w:t>
      </w:r>
      <w:r w:rsidR="00950371" w:rsidRPr="005052CF">
        <w:rPr>
          <w:rFonts w:asciiTheme="majorBidi" w:hAnsiTheme="majorBidi" w:cstheme="majorBidi"/>
          <w:sz w:val="24"/>
          <w:szCs w:val="24"/>
        </w:rPr>
        <w:t>établie</w:t>
      </w:r>
      <w:r w:rsidRPr="005052CF">
        <w:rPr>
          <w:rFonts w:asciiTheme="majorBidi" w:hAnsiTheme="majorBidi" w:cstheme="majorBidi"/>
          <w:sz w:val="24"/>
          <w:szCs w:val="24"/>
        </w:rPr>
        <w:t>.</w:t>
      </w:r>
    </w:p>
    <w:p w14:paraId="4AACBF1C" w14:textId="77777777" w:rsidR="00A118F0" w:rsidRPr="005052CF" w:rsidRDefault="00422534" w:rsidP="00A118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Bidi" w:hAnsiTheme="majorBidi" w:cstheme="majorBidi"/>
          <w:sz w:val="24"/>
          <w:szCs w:val="24"/>
        </w:rPr>
      </w:pPr>
      <w:r w:rsidRPr="005052CF">
        <w:rPr>
          <w:rFonts w:asciiTheme="majorBidi" w:hAnsiTheme="majorBidi" w:cstheme="majorBidi"/>
          <w:sz w:val="24"/>
          <w:szCs w:val="24"/>
        </w:rPr>
        <w:t>Nous réalisons une étude de simulation pour étudier la performance de l'échantillon fini des estimateurs proposés dans le cas p=1. En particulier, nous comparons les erreurs quadratiques moyennes globales de l'estimateur de Nadaraya-Watson et l'estimateur localement polynômial, et nous étudions leur ajustement graphique à la vraie courbe sous-jacente.</w:t>
      </w:r>
    </w:p>
    <w:p w14:paraId="602C6F9C" w14:textId="77777777" w:rsidR="00B21E5C" w:rsidRPr="00141571" w:rsidRDefault="00B21E5C" w:rsidP="00B21E5C">
      <w:pPr>
        <w:jc w:val="both"/>
        <w:rPr>
          <w:rFonts w:asciiTheme="majorBidi" w:hAnsiTheme="majorBidi" w:cstheme="majorBidi"/>
        </w:rPr>
      </w:pPr>
      <w:bookmarkStart w:id="0" w:name="_GoBack"/>
      <w:bookmarkEnd w:id="0"/>
    </w:p>
    <w:sectPr w:rsidR="00B21E5C" w:rsidRPr="00141571" w:rsidSect="00EB363B">
      <w:footerReference w:type="default" r:id="rId8"/>
      <w:pgSz w:w="12240" w:h="15840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D49D0A" w14:textId="77777777" w:rsidR="00EB363B" w:rsidRDefault="00EB363B" w:rsidP="00EB363B">
      <w:pPr>
        <w:spacing w:after="0" w:line="240" w:lineRule="auto"/>
      </w:pPr>
      <w:r>
        <w:separator/>
      </w:r>
    </w:p>
  </w:endnote>
  <w:endnote w:type="continuationSeparator" w:id="0">
    <w:p w14:paraId="5A6C2D3D" w14:textId="77777777" w:rsidR="00EB363B" w:rsidRDefault="00EB363B" w:rsidP="00EB36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Tdcr10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BAA093" w14:textId="77777777" w:rsidR="00EB363B" w:rsidRDefault="00EB363B">
    <w:pPr>
      <w:pStyle w:val="Pieddepage"/>
    </w:pPr>
    <w:r>
      <w:rPr>
        <w:rFonts w:asciiTheme="majorBidi" w:hAnsiTheme="majorBidi" w:cstheme="majorBidi"/>
        <w:b/>
        <w:bCs/>
        <w:sz w:val="32"/>
        <w:szCs w:val="32"/>
      </w:rPr>
      <w:t>*</w:t>
    </w:r>
    <w:r>
      <w:rPr>
        <w:rFonts w:ascii="TTdcr10" w:hAnsi="TTdcr10" w:cs="TTdcr10"/>
        <w:sz w:val="20"/>
        <w:szCs w:val="20"/>
      </w:rPr>
      <w:t xml:space="preserve">Directeur du mémoire : Abdelkader </w:t>
    </w:r>
    <w:proofErr w:type="gramStart"/>
    <w:r>
      <w:rPr>
        <w:rFonts w:ascii="TTdcr10" w:hAnsi="TTdcr10" w:cs="TTdcr10"/>
        <w:sz w:val="20"/>
        <w:szCs w:val="20"/>
      </w:rPr>
      <w:t>TATACHAK ,</w:t>
    </w:r>
    <w:proofErr w:type="gramEnd"/>
    <w:r>
      <w:rPr>
        <w:rFonts w:ascii="TTdcr10" w:hAnsi="TTdcr10" w:cs="TTdcr10"/>
        <w:sz w:val="20"/>
        <w:szCs w:val="20"/>
      </w:rPr>
      <w:t xml:space="preserve"> M.C.A., Faculté de Mathématiques, U.S.T.H.B.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A14048" w14:textId="77777777" w:rsidR="00EB363B" w:rsidRDefault="00EB363B" w:rsidP="00EB363B">
      <w:pPr>
        <w:spacing w:after="0" w:line="240" w:lineRule="auto"/>
      </w:pPr>
      <w:r>
        <w:separator/>
      </w:r>
    </w:p>
  </w:footnote>
  <w:footnote w:type="continuationSeparator" w:id="0">
    <w:p w14:paraId="0241060A" w14:textId="77777777" w:rsidR="00EB363B" w:rsidRDefault="00EB363B" w:rsidP="00EB36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534"/>
    <w:rsid w:val="00006F55"/>
    <w:rsid w:val="00033542"/>
    <w:rsid w:val="00141571"/>
    <w:rsid w:val="0017794E"/>
    <w:rsid w:val="00205BBD"/>
    <w:rsid w:val="00253F4A"/>
    <w:rsid w:val="00271575"/>
    <w:rsid w:val="002D5C75"/>
    <w:rsid w:val="003A1E74"/>
    <w:rsid w:val="00422534"/>
    <w:rsid w:val="005052CF"/>
    <w:rsid w:val="006D5D2D"/>
    <w:rsid w:val="00781B3D"/>
    <w:rsid w:val="00944943"/>
    <w:rsid w:val="00950371"/>
    <w:rsid w:val="009E15C4"/>
    <w:rsid w:val="00A118F0"/>
    <w:rsid w:val="00B21E5C"/>
    <w:rsid w:val="00C920F2"/>
    <w:rsid w:val="00CB349C"/>
    <w:rsid w:val="00CE2722"/>
    <w:rsid w:val="00D71E62"/>
    <w:rsid w:val="00E4409B"/>
    <w:rsid w:val="00EA1A3F"/>
    <w:rsid w:val="00EB363B"/>
    <w:rsid w:val="00F87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4089B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B363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B363B"/>
  </w:style>
  <w:style w:type="paragraph" w:styleId="Pieddepage">
    <w:name w:val="footer"/>
    <w:basedOn w:val="Normal"/>
    <w:link w:val="PieddepageCar"/>
    <w:uiPriority w:val="99"/>
    <w:unhideWhenUsed/>
    <w:rsid w:val="00EB363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B363B"/>
  </w:style>
  <w:style w:type="character" w:styleId="Textedelespacerserv">
    <w:name w:val="Placeholder Text"/>
    <w:basedOn w:val="Policepardfaut"/>
    <w:uiPriority w:val="99"/>
    <w:semiHidden/>
    <w:rsid w:val="009E15C4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7157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71575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B363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B363B"/>
  </w:style>
  <w:style w:type="paragraph" w:styleId="Pieddepage">
    <w:name w:val="footer"/>
    <w:basedOn w:val="Normal"/>
    <w:link w:val="PieddepageCar"/>
    <w:uiPriority w:val="99"/>
    <w:unhideWhenUsed/>
    <w:rsid w:val="00EB363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B363B"/>
  </w:style>
  <w:style w:type="character" w:styleId="Textedelespacerserv">
    <w:name w:val="Placeholder Text"/>
    <w:basedOn w:val="Policepardfaut"/>
    <w:uiPriority w:val="99"/>
    <w:semiHidden/>
    <w:rsid w:val="009E15C4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7157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71575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629</TotalTime>
  <Pages>1</Pages>
  <Words>274</Words>
  <Characters>1508</Characters>
  <Application>Microsoft Macintosh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HAMZA</dc:creator>
  <cp:keywords/>
  <dc:description/>
  <cp:lastModifiedBy>Assia Assia</cp:lastModifiedBy>
  <cp:revision>13</cp:revision>
  <dcterms:created xsi:type="dcterms:W3CDTF">2015-05-23T22:25:00Z</dcterms:created>
  <dcterms:modified xsi:type="dcterms:W3CDTF">2015-06-23T10:05:00Z</dcterms:modified>
</cp:coreProperties>
</file>