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6332" w:rsidRPr="00766332" w:rsidRDefault="00766332" w:rsidP="00766332">
      <w:pPr>
        <w:keepNext/>
        <w:keepLines/>
        <w:spacing w:before="240" w:after="0"/>
        <w:outlineLvl w:val="0"/>
        <w:rPr>
          <w:rFonts w:ascii="Segoe UI" w:eastAsiaTheme="majorEastAsia" w:hAnsi="Segoe UI" w:cstheme="majorBidi"/>
          <w:b/>
          <w:sz w:val="28"/>
          <w:szCs w:val="32"/>
          <w:u w:val="single"/>
        </w:rPr>
      </w:pPr>
      <w:bookmarkStart w:id="0" w:name="_Toc412977645"/>
      <w:r w:rsidRPr="00766332">
        <w:rPr>
          <w:rFonts w:ascii="Segoe UI" w:eastAsiaTheme="majorEastAsia" w:hAnsi="Segoe UI" w:cstheme="majorBidi"/>
          <w:b/>
          <w:sz w:val="28"/>
          <w:szCs w:val="32"/>
          <w:u w:val="single"/>
        </w:rPr>
        <w:t>Résumé</w:t>
      </w:r>
      <w:bookmarkEnd w:id="0"/>
    </w:p>
    <w:p w:rsidR="00766332" w:rsidRPr="00766332" w:rsidRDefault="00766332" w:rsidP="00766332"/>
    <w:p w:rsidR="00766332" w:rsidRPr="00766332" w:rsidRDefault="00766332" w:rsidP="00766332">
      <w:pPr>
        <w:jc w:val="both"/>
        <w:rPr>
          <w:rFonts w:ascii="Segoe UI" w:hAnsi="Segoe UI" w:cs="Segoe UI"/>
          <w:sz w:val="24"/>
          <w:szCs w:val="24"/>
        </w:rPr>
      </w:pPr>
      <w:r w:rsidRPr="00766332">
        <w:rPr>
          <w:rFonts w:ascii="Segoe UI" w:hAnsi="Segoe UI" w:cs="Segoe UI"/>
          <w:sz w:val="24"/>
          <w:szCs w:val="24"/>
        </w:rPr>
        <w:t>Ce travail consiste à étudier le comportement viscoélastique linéaire des bitumes routiers purs et des bitumes modifiés par les polymères. A cet effet, des essais physiques et rhéologiques, ont été effectués avec l’utilisation de deux polymères de synthèse, l’acétate de vinyle et d’éthylène (EVA) et le Styrène-Ethylène-Butadiène-Styrène (SEBS).</w:t>
      </w:r>
    </w:p>
    <w:p w:rsidR="00766332" w:rsidRPr="00766332" w:rsidRDefault="00766332" w:rsidP="00766332">
      <w:pPr>
        <w:spacing w:line="276" w:lineRule="auto"/>
        <w:jc w:val="both"/>
        <w:rPr>
          <w:rFonts w:ascii="Segoe UI" w:hAnsi="Segoe UI" w:cs="Segoe UI"/>
          <w:sz w:val="24"/>
          <w:szCs w:val="24"/>
        </w:rPr>
      </w:pPr>
      <w:r w:rsidRPr="00766332">
        <w:rPr>
          <w:rFonts w:ascii="Segoe UI" w:hAnsi="Segoe UI" w:cs="Segoe UI"/>
          <w:sz w:val="24"/>
          <w:szCs w:val="24"/>
        </w:rPr>
        <w:t xml:space="preserve">Un large travail expérimental de laboratoire a été réalisé en vue de répondre à trois  objectifs ; Il s’agit notamment de mieux cerner les critères existants de caractérisation des liants , de voir l’influence de certains paramètres tels que la température de fabrication (vieillissement) et la fréquence sur les bitumes et bitumes modifiés et de prédire le comportement des enrobés bitumineux vis-à-vis des déformations permanentes (Orniérage, fissuration thermique et fatigue à basse température). </w:t>
      </w:r>
    </w:p>
    <w:p w:rsidR="00766332" w:rsidRPr="00766332" w:rsidRDefault="00766332" w:rsidP="00766332">
      <w:pPr>
        <w:jc w:val="both"/>
        <w:rPr>
          <w:rFonts w:ascii="Segoe UI" w:hAnsi="Segoe UI" w:cs="Segoe UI"/>
          <w:sz w:val="24"/>
          <w:szCs w:val="24"/>
        </w:rPr>
      </w:pPr>
      <w:bookmarkStart w:id="1" w:name="_GoBack"/>
      <w:bookmarkEnd w:id="1"/>
      <w:r w:rsidRPr="00766332">
        <w:rPr>
          <w:rFonts w:ascii="Segoe UI" w:hAnsi="Segoe UI" w:cs="Segoe UI"/>
          <w:sz w:val="24"/>
          <w:szCs w:val="24"/>
        </w:rPr>
        <w:t>Les résultats obtenus ont montré que le comportement rhéologique des bitumes varie considérablement avec la teneur et la nature des polymères utilisés. Les résultats expérimentaux montrent que les bitumes modifiés, par leur susceptibilité thermique moindre, présentent de bien meilleures performances que les bitumes conventionnels, aussi bien vis-à-vis de la résistance à l’orniérage que celle à la fissuration par fatigue.</w:t>
      </w:r>
    </w:p>
    <w:p w:rsidR="00766332" w:rsidRPr="00766332" w:rsidRDefault="00766332" w:rsidP="00766332">
      <w:pPr>
        <w:jc w:val="both"/>
        <w:rPr>
          <w:rFonts w:ascii="Segoe UI" w:hAnsi="Segoe UI" w:cs="Segoe UI"/>
          <w:sz w:val="24"/>
          <w:szCs w:val="24"/>
        </w:rPr>
      </w:pPr>
      <w:r w:rsidRPr="00766332">
        <w:rPr>
          <w:rFonts w:ascii="Segoe UI" w:hAnsi="Segoe UI" w:cs="Segoe UI"/>
          <w:sz w:val="24"/>
          <w:szCs w:val="24"/>
        </w:rPr>
        <w:t>Les résultats du module complexe des bitumes ont permis la prédiction du comportement des enrobés bitumineux vis-à-vis des déformations permanentes (Orniérage, fissuration thermique et fatigue à basse température). De la même façon les résultats du module complexes sont à la base de la modélisation du comportement viscoélastique linéaire des bitumes testés. Les modèles de Huet modifié et les séries de prony se sont avérés très satisfaisants, ce nous a permis de passer du mode fréquentiel au mode temporel.</w:t>
      </w:r>
    </w:p>
    <w:p w:rsidR="0018442E" w:rsidRDefault="0018442E"/>
    <w:p w:rsidR="00766332" w:rsidRDefault="00766332">
      <w:r w:rsidRPr="00766332">
        <w:rPr>
          <w:b/>
          <w:sz w:val="32"/>
          <w:u w:val="single"/>
        </w:rPr>
        <w:t>Mots clés :</w:t>
      </w:r>
      <w:r w:rsidRPr="00766332">
        <w:rPr>
          <w:sz w:val="32"/>
        </w:rPr>
        <w:t xml:space="preserve"> </w:t>
      </w:r>
      <w:r w:rsidRPr="00766332">
        <w:rPr>
          <w:rFonts w:ascii="Segoe UI" w:hAnsi="Segoe UI" w:cs="Segoe UI"/>
          <w:sz w:val="24"/>
          <w:szCs w:val="24"/>
        </w:rPr>
        <w:t>comportement viscoélastique</w:t>
      </w:r>
      <w:r>
        <w:rPr>
          <w:rFonts w:ascii="Segoe UI" w:hAnsi="Segoe UI" w:cs="Segoe UI"/>
          <w:sz w:val="24"/>
          <w:szCs w:val="24"/>
        </w:rPr>
        <w:t xml:space="preserve">, </w:t>
      </w:r>
      <w:r w:rsidRPr="00766332">
        <w:rPr>
          <w:rFonts w:ascii="Segoe UI" w:hAnsi="Segoe UI" w:cs="Segoe UI"/>
          <w:sz w:val="24"/>
          <w:szCs w:val="24"/>
        </w:rPr>
        <w:t>bitumes routiers</w:t>
      </w:r>
      <w:r>
        <w:rPr>
          <w:rFonts w:ascii="Segoe UI" w:hAnsi="Segoe UI" w:cs="Segoe UI"/>
          <w:sz w:val="24"/>
          <w:szCs w:val="24"/>
        </w:rPr>
        <w:t xml:space="preserve">, </w:t>
      </w:r>
      <w:r w:rsidRPr="00766332">
        <w:rPr>
          <w:rFonts w:ascii="Segoe UI" w:hAnsi="Segoe UI" w:cs="Segoe UI"/>
          <w:sz w:val="24"/>
          <w:szCs w:val="24"/>
        </w:rPr>
        <w:t>polymères de synthèse</w:t>
      </w:r>
      <w:r>
        <w:rPr>
          <w:rFonts w:ascii="Segoe UI" w:hAnsi="Segoe UI" w:cs="Segoe UI"/>
          <w:sz w:val="24"/>
          <w:szCs w:val="24"/>
        </w:rPr>
        <w:t xml:space="preserve">, </w:t>
      </w:r>
      <w:r w:rsidRPr="00766332">
        <w:rPr>
          <w:rFonts w:ascii="Segoe UI" w:hAnsi="Segoe UI" w:cs="Segoe UI"/>
          <w:sz w:val="24"/>
          <w:szCs w:val="24"/>
        </w:rPr>
        <w:t>bitumes modifiés</w:t>
      </w:r>
      <w:r>
        <w:rPr>
          <w:rFonts w:ascii="Segoe UI" w:hAnsi="Segoe UI" w:cs="Segoe UI"/>
          <w:sz w:val="24"/>
          <w:szCs w:val="24"/>
        </w:rPr>
        <w:t xml:space="preserve">, </w:t>
      </w:r>
      <w:r w:rsidRPr="00766332">
        <w:rPr>
          <w:rFonts w:ascii="Segoe UI" w:hAnsi="Segoe UI" w:cs="Segoe UI"/>
          <w:sz w:val="24"/>
          <w:szCs w:val="24"/>
        </w:rPr>
        <w:t>rhéologie</w:t>
      </w:r>
      <w:r>
        <w:rPr>
          <w:rFonts w:ascii="Segoe UI" w:hAnsi="Segoe UI" w:cs="Segoe UI"/>
          <w:sz w:val="24"/>
          <w:szCs w:val="24"/>
        </w:rPr>
        <w:t>.</w:t>
      </w:r>
    </w:p>
    <w:sectPr w:rsidR="007663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23F"/>
    <w:rsid w:val="0018442E"/>
    <w:rsid w:val="00766332"/>
    <w:rsid w:val="0088523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AB112C-20F5-45A7-9750-0FFDF19B7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292</Words>
  <Characters>1612</Characters>
  <Application>Microsoft Office Word</Application>
  <DocSecurity>0</DocSecurity>
  <Lines>13</Lines>
  <Paragraphs>3</Paragraphs>
  <ScaleCrop>false</ScaleCrop>
  <Company/>
  <LinksUpToDate>false</LinksUpToDate>
  <CharactersWithSpaces>1901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samy Dek</dc:creator>
  <cp:keywords/>
  <dc:description/>
  <cp:lastModifiedBy>samy Dek</cp:lastModifiedBy>
  <cp:revision>2</cp:revision>
  <dcterms:created xsi:type="dcterms:W3CDTF">2015-05-25T08:48:00Z</dcterms:created>
  <dcterms:modified xsi:type="dcterms:W3CDTF">2015-05-25T08:51:00Z</dcterms:modified>
</cp:coreProperties>
</file>