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7D91" w:rsidRPr="008B7D91" w:rsidRDefault="008B7D91" w:rsidP="008B7D91">
      <w:pPr>
        <w:bidi w:val="0"/>
        <w:rPr>
          <w:lang w:val="fr-FR" w:bidi="ar-DZ"/>
        </w:rPr>
      </w:pPr>
      <w:r w:rsidRPr="008B7D91">
        <w:rPr>
          <w:lang w:val="fr-FR" w:bidi="ar-DZ"/>
        </w:rPr>
        <w:t xml:space="preserve">  Le but de ce travail est la classification du faciès lithologique des réservoirs pétroliers par les diagraphies,</w:t>
      </w:r>
    </w:p>
    <w:p w:rsidR="008B7D91" w:rsidRPr="008B7D91" w:rsidRDefault="008B7D91" w:rsidP="008B7D91">
      <w:pPr>
        <w:bidi w:val="0"/>
        <w:rPr>
          <w:lang w:val="fr-FR" w:bidi="ar-DZ"/>
        </w:rPr>
      </w:pPr>
      <w:r w:rsidRPr="008B7D91">
        <w:rPr>
          <w:lang w:val="fr-FR" w:bidi="ar-DZ"/>
        </w:rPr>
        <w:t xml:space="preserve"> </w:t>
      </w:r>
      <w:proofErr w:type="gramStart"/>
      <w:r w:rsidRPr="008B7D91">
        <w:rPr>
          <w:lang w:val="fr-FR" w:bidi="ar-DZ"/>
        </w:rPr>
        <w:t>en</w:t>
      </w:r>
      <w:proofErr w:type="gramEnd"/>
      <w:r w:rsidRPr="008B7D91">
        <w:rPr>
          <w:lang w:val="fr-FR" w:bidi="ar-DZ"/>
        </w:rPr>
        <w:t xml:space="preserve"> utilisant  différents modèles de réseaux de neurones artificiels (RNA) à apprentissage supervisé et non </w:t>
      </w:r>
    </w:p>
    <w:p w:rsidR="008B7D91" w:rsidRPr="008B7D91" w:rsidRDefault="008B7D91" w:rsidP="008B7D91">
      <w:pPr>
        <w:bidi w:val="0"/>
        <w:rPr>
          <w:lang w:val="fr-FR" w:bidi="ar-DZ"/>
        </w:rPr>
      </w:pPr>
      <w:r w:rsidRPr="008B7D91">
        <w:rPr>
          <w:lang w:val="fr-FR" w:bidi="ar-DZ"/>
        </w:rPr>
        <w:t xml:space="preserve"> </w:t>
      </w:r>
      <w:proofErr w:type="gramStart"/>
      <w:r w:rsidRPr="008B7D91">
        <w:rPr>
          <w:lang w:val="fr-FR" w:bidi="ar-DZ"/>
        </w:rPr>
        <w:t>supervisé</w:t>
      </w:r>
      <w:proofErr w:type="gramEnd"/>
      <w:r w:rsidRPr="008B7D91">
        <w:rPr>
          <w:lang w:val="fr-FR" w:bidi="ar-DZ"/>
        </w:rPr>
        <w:t>.</w:t>
      </w:r>
    </w:p>
    <w:p w:rsidR="008B7D91" w:rsidRPr="008B7D91" w:rsidRDefault="008B7D91" w:rsidP="008B7D91">
      <w:pPr>
        <w:bidi w:val="0"/>
        <w:rPr>
          <w:lang w:val="fr-FR" w:bidi="ar-DZ"/>
        </w:rPr>
      </w:pPr>
      <w:r w:rsidRPr="008B7D91">
        <w:rPr>
          <w:lang w:val="fr-FR" w:bidi="ar-DZ"/>
        </w:rPr>
        <w:t xml:space="preserve">   En effet, la prédiction du </w:t>
      </w:r>
      <w:proofErr w:type="spellStart"/>
      <w:r w:rsidRPr="008B7D91">
        <w:rPr>
          <w:lang w:val="fr-FR" w:bidi="ar-DZ"/>
        </w:rPr>
        <w:t>lithofaciès</w:t>
      </w:r>
      <w:proofErr w:type="spellEnd"/>
      <w:r w:rsidRPr="008B7D91">
        <w:rPr>
          <w:lang w:val="fr-FR" w:bidi="ar-DZ"/>
        </w:rPr>
        <w:t xml:space="preserve"> est une étape très importante dans la caractérisation des réservoirs,</w:t>
      </w:r>
    </w:p>
    <w:p w:rsidR="008B7D91" w:rsidRPr="008B7D91" w:rsidRDefault="008B7D91" w:rsidP="008B7D91">
      <w:pPr>
        <w:bidi w:val="0"/>
        <w:rPr>
          <w:lang w:val="fr-FR" w:bidi="ar-DZ"/>
        </w:rPr>
      </w:pPr>
      <w:r w:rsidRPr="008B7D91">
        <w:rPr>
          <w:lang w:val="fr-FR" w:bidi="ar-DZ"/>
        </w:rPr>
        <w:t xml:space="preserve"> </w:t>
      </w:r>
      <w:proofErr w:type="gramStart"/>
      <w:r w:rsidRPr="008B7D91">
        <w:rPr>
          <w:lang w:val="fr-FR" w:bidi="ar-DZ"/>
        </w:rPr>
        <w:t>essentiellement</w:t>
      </w:r>
      <w:proofErr w:type="gramEnd"/>
      <w:r w:rsidRPr="008B7D91">
        <w:rPr>
          <w:lang w:val="fr-FR" w:bidi="ar-DZ"/>
        </w:rPr>
        <w:t xml:space="preserve"> dans les réservoirs pétroliers. Cette classification consiste à déterminer les limites des</w:t>
      </w:r>
    </w:p>
    <w:p w:rsidR="008B7D91" w:rsidRPr="008B7D91" w:rsidRDefault="008B7D91" w:rsidP="008B7D91">
      <w:pPr>
        <w:bidi w:val="0"/>
        <w:rPr>
          <w:lang w:val="fr-FR" w:bidi="ar-DZ"/>
        </w:rPr>
      </w:pPr>
      <w:r w:rsidRPr="008B7D91">
        <w:rPr>
          <w:lang w:val="fr-FR" w:bidi="ar-DZ"/>
        </w:rPr>
        <w:t xml:space="preserve"> </w:t>
      </w:r>
      <w:proofErr w:type="gramStart"/>
      <w:r w:rsidRPr="008B7D91">
        <w:rPr>
          <w:lang w:val="fr-FR" w:bidi="ar-DZ"/>
        </w:rPr>
        <w:t>couches</w:t>
      </w:r>
      <w:proofErr w:type="gramEnd"/>
      <w:r w:rsidRPr="008B7D91">
        <w:rPr>
          <w:lang w:val="fr-FR" w:bidi="ar-DZ"/>
        </w:rPr>
        <w:t>, la nature des formations traversées par le forage, ainsi que la présence des couches minces</w:t>
      </w:r>
    </w:p>
    <w:p w:rsidR="008B7D91" w:rsidRPr="008B7D91" w:rsidRDefault="008B7D91" w:rsidP="008B7D91">
      <w:pPr>
        <w:bidi w:val="0"/>
        <w:rPr>
          <w:lang w:val="fr-FR" w:bidi="ar-DZ"/>
        </w:rPr>
      </w:pPr>
      <w:r w:rsidRPr="008B7D91">
        <w:rPr>
          <w:lang w:val="fr-FR" w:bidi="ar-DZ"/>
        </w:rPr>
        <w:t xml:space="preserve"> </w:t>
      </w:r>
      <w:proofErr w:type="gramStart"/>
      <w:r w:rsidRPr="008B7D91">
        <w:rPr>
          <w:lang w:val="fr-FR" w:bidi="ar-DZ"/>
        </w:rPr>
        <w:t>intercalées</w:t>
      </w:r>
      <w:proofErr w:type="gramEnd"/>
      <w:r w:rsidRPr="008B7D91">
        <w:rPr>
          <w:lang w:val="fr-FR" w:bidi="ar-DZ"/>
        </w:rPr>
        <w:t xml:space="preserve"> dans un réservoir. </w:t>
      </w:r>
    </w:p>
    <w:p w:rsidR="008B7D91" w:rsidRPr="008B7D91" w:rsidRDefault="008B7D91" w:rsidP="008B7D91">
      <w:pPr>
        <w:bidi w:val="0"/>
        <w:rPr>
          <w:lang w:val="fr-FR" w:bidi="ar-DZ"/>
        </w:rPr>
      </w:pPr>
      <w:r w:rsidRPr="008B7D91">
        <w:rPr>
          <w:lang w:val="fr-FR" w:bidi="ar-DZ"/>
        </w:rPr>
        <w:t xml:space="preserve">   Dans cette thèse, différents modèles de RNA ont été utilisés. Il s’agit des cartes auto-organisatrices de</w:t>
      </w:r>
    </w:p>
    <w:p w:rsidR="008B7D91" w:rsidRPr="008B7D91" w:rsidRDefault="008B7D91" w:rsidP="008B7D91">
      <w:pPr>
        <w:bidi w:val="0"/>
        <w:rPr>
          <w:lang w:val="fr-FR" w:bidi="ar-DZ"/>
        </w:rPr>
      </w:pPr>
      <w:r w:rsidRPr="008B7D91">
        <w:rPr>
          <w:lang w:val="fr-FR" w:bidi="ar-DZ"/>
        </w:rPr>
        <w:t xml:space="preserve"> </w:t>
      </w:r>
      <w:proofErr w:type="spellStart"/>
      <w:r w:rsidRPr="008B7D91">
        <w:rPr>
          <w:lang w:val="fr-FR" w:bidi="ar-DZ"/>
        </w:rPr>
        <w:t>Kohonen</w:t>
      </w:r>
      <w:proofErr w:type="spellEnd"/>
      <w:r w:rsidRPr="008B7D91">
        <w:rPr>
          <w:lang w:val="fr-FR" w:bidi="ar-DZ"/>
        </w:rPr>
        <w:t xml:space="preserve"> (SOM), du Perceptron Multicouches (MLP) et du réseau à fonction de base radiale (RBF). Les</w:t>
      </w:r>
    </w:p>
    <w:p w:rsidR="008B7D91" w:rsidRPr="008B7D91" w:rsidRDefault="008B7D91" w:rsidP="008B7D91">
      <w:pPr>
        <w:bidi w:val="0"/>
        <w:rPr>
          <w:lang w:val="fr-FR" w:bidi="ar-DZ"/>
        </w:rPr>
      </w:pPr>
      <w:r w:rsidRPr="008B7D91">
        <w:rPr>
          <w:lang w:val="fr-FR" w:bidi="ar-DZ"/>
        </w:rPr>
        <w:t xml:space="preserve"> </w:t>
      </w:r>
      <w:proofErr w:type="gramStart"/>
      <w:r w:rsidRPr="008B7D91">
        <w:rPr>
          <w:lang w:val="fr-FR" w:bidi="ar-DZ"/>
        </w:rPr>
        <w:t>différentes</w:t>
      </w:r>
      <w:proofErr w:type="gramEnd"/>
      <w:r w:rsidRPr="008B7D91">
        <w:rPr>
          <w:lang w:val="fr-FR" w:bidi="ar-DZ"/>
        </w:rPr>
        <w:t xml:space="preserve"> entées des machines neuronales sont les enregistrements de diagraphies acquis dans quelques</w:t>
      </w:r>
    </w:p>
    <w:p w:rsidR="008B7D91" w:rsidRPr="008B7D91" w:rsidRDefault="008B7D91" w:rsidP="008B7D91">
      <w:pPr>
        <w:bidi w:val="0"/>
        <w:rPr>
          <w:lang w:val="fr-FR" w:bidi="ar-DZ"/>
        </w:rPr>
      </w:pPr>
      <w:r w:rsidRPr="008B7D91">
        <w:rPr>
          <w:lang w:val="fr-FR" w:bidi="ar-DZ"/>
        </w:rPr>
        <w:t xml:space="preserve"> </w:t>
      </w:r>
      <w:proofErr w:type="gramStart"/>
      <w:r w:rsidRPr="008B7D91">
        <w:rPr>
          <w:lang w:val="fr-FR" w:bidi="ar-DZ"/>
        </w:rPr>
        <w:t>puits</w:t>
      </w:r>
      <w:proofErr w:type="gramEnd"/>
      <w:r w:rsidRPr="008B7D91">
        <w:rPr>
          <w:lang w:val="fr-FR" w:bidi="ar-DZ"/>
        </w:rPr>
        <w:t xml:space="preserve"> du Sahara Algériens.</w:t>
      </w:r>
    </w:p>
    <w:p w:rsidR="008B7D91" w:rsidRPr="008B7D91" w:rsidRDefault="008B7D91" w:rsidP="008B7D91">
      <w:pPr>
        <w:bidi w:val="0"/>
        <w:rPr>
          <w:rtl/>
          <w:lang w:val="fr-FR" w:bidi="ar-DZ"/>
        </w:rPr>
      </w:pPr>
    </w:p>
    <w:p w:rsidR="008B7D91" w:rsidRPr="008B7D91" w:rsidRDefault="008B7D91" w:rsidP="008B7D91">
      <w:pPr>
        <w:bidi w:val="0"/>
        <w:rPr>
          <w:lang w:val="fr-FR" w:bidi="ar-DZ"/>
        </w:rPr>
      </w:pPr>
      <w:r w:rsidRPr="008B7D91">
        <w:rPr>
          <w:lang w:val="fr-FR" w:bidi="ar-DZ"/>
        </w:rPr>
        <w:t xml:space="preserve">    Le modèle de </w:t>
      </w:r>
      <w:proofErr w:type="spellStart"/>
      <w:r w:rsidRPr="008B7D91">
        <w:rPr>
          <w:lang w:val="fr-FR" w:bidi="ar-DZ"/>
        </w:rPr>
        <w:t>Kohonen</w:t>
      </w:r>
      <w:proofErr w:type="spellEnd"/>
      <w:r w:rsidRPr="008B7D91">
        <w:rPr>
          <w:lang w:val="fr-FR" w:bidi="ar-DZ"/>
        </w:rPr>
        <w:t>, comme réseau à apprentissage non supervisé, réalise directement la classification.</w:t>
      </w:r>
    </w:p>
    <w:p w:rsidR="008B7D91" w:rsidRPr="008B7D91" w:rsidRDefault="008B7D91" w:rsidP="008B7D91">
      <w:pPr>
        <w:bidi w:val="0"/>
        <w:rPr>
          <w:lang w:val="fr-FR" w:bidi="ar-DZ"/>
        </w:rPr>
      </w:pPr>
      <w:r w:rsidRPr="008B7D91">
        <w:rPr>
          <w:lang w:val="fr-FR" w:bidi="ar-DZ"/>
        </w:rPr>
        <w:t xml:space="preserve"> De plus, ce type de réseau a été combiné avec l’analyse fractale pour tester sa contribution  dans la </w:t>
      </w:r>
    </w:p>
    <w:p w:rsidR="008B7D91" w:rsidRPr="008B7D91" w:rsidRDefault="008B7D91" w:rsidP="008B7D91">
      <w:pPr>
        <w:bidi w:val="0"/>
        <w:rPr>
          <w:lang w:val="fr-FR" w:bidi="ar-DZ"/>
        </w:rPr>
      </w:pPr>
      <w:r w:rsidRPr="008B7D91">
        <w:rPr>
          <w:lang w:val="fr-FR" w:bidi="ar-DZ"/>
        </w:rPr>
        <w:t xml:space="preserve"> </w:t>
      </w:r>
      <w:proofErr w:type="gramStart"/>
      <w:r w:rsidRPr="008B7D91">
        <w:rPr>
          <w:lang w:val="fr-FR" w:bidi="ar-DZ"/>
        </w:rPr>
        <w:t>caractérisation</w:t>
      </w:r>
      <w:proofErr w:type="gramEnd"/>
      <w:r w:rsidRPr="008B7D91">
        <w:rPr>
          <w:lang w:val="fr-FR" w:bidi="ar-DZ"/>
        </w:rPr>
        <w:t xml:space="preserve"> du faciès. Les résultats ont montré que la lithologie obtenue par les cartes de </w:t>
      </w:r>
      <w:proofErr w:type="spellStart"/>
      <w:r w:rsidRPr="008B7D91">
        <w:rPr>
          <w:lang w:val="fr-FR" w:bidi="ar-DZ"/>
        </w:rPr>
        <w:t>Kohonen</w:t>
      </w:r>
      <w:proofErr w:type="spellEnd"/>
      <w:r w:rsidRPr="008B7D91">
        <w:rPr>
          <w:lang w:val="fr-FR" w:bidi="ar-DZ"/>
        </w:rPr>
        <w:t xml:space="preserve"> en</w:t>
      </w:r>
    </w:p>
    <w:p w:rsidR="008B7D91" w:rsidRPr="008B7D91" w:rsidRDefault="008B7D91" w:rsidP="008B7D91">
      <w:pPr>
        <w:bidi w:val="0"/>
        <w:rPr>
          <w:lang w:val="fr-FR" w:bidi="ar-DZ"/>
        </w:rPr>
      </w:pPr>
      <w:r w:rsidRPr="008B7D91">
        <w:rPr>
          <w:lang w:val="fr-FR" w:bidi="ar-DZ"/>
        </w:rPr>
        <w:t xml:space="preserve"> </w:t>
      </w:r>
      <w:proofErr w:type="gramStart"/>
      <w:r w:rsidRPr="008B7D91">
        <w:rPr>
          <w:lang w:val="fr-FR" w:bidi="ar-DZ"/>
        </w:rPr>
        <w:t>injectant</w:t>
      </w:r>
      <w:proofErr w:type="gramEnd"/>
      <w:r w:rsidRPr="008B7D91">
        <w:rPr>
          <w:lang w:val="fr-FR" w:bidi="ar-DZ"/>
        </w:rPr>
        <w:t xml:space="preserve"> les données réelles de diagraphie est nettement meilleure et donne plus de détails lithologiques.</w:t>
      </w:r>
    </w:p>
    <w:p w:rsidR="008B7D91" w:rsidRPr="008B7D91" w:rsidRDefault="008B7D91" w:rsidP="008B7D91">
      <w:pPr>
        <w:bidi w:val="0"/>
        <w:rPr>
          <w:lang w:val="fr-FR" w:bidi="ar-DZ"/>
        </w:rPr>
      </w:pPr>
      <w:r w:rsidRPr="008B7D91">
        <w:rPr>
          <w:lang w:val="fr-FR" w:bidi="ar-DZ"/>
        </w:rPr>
        <w:t xml:space="preserve"> Cependant, la combinaison de l’analyse fractale au  réseau SOM donne seulement la  lithologie prédominante</w:t>
      </w:r>
    </w:p>
    <w:p w:rsidR="008B7D91" w:rsidRPr="008B7D91" w:rsidRDefault="008B7D91" w:rsidP="008B7D91">
      <w:pPr>
        <w:bidi w:val="0"/>
        <w:rPr>
          <w:lang w:val="fr-FR" w:bidi="ar-DZ"/>
        </w:rPr>
      </w:pPr>
      <w:r w:rsidRPr="008B7D91">
        <w:rPr>
          <w:lang w:val="fr-FR" w:bidi="ar-DZ"/>
        </w:rPr>
        <w:t xml:space="preserve"> </w:t>
      </w:r>
      <w:proofErr w:type="gramStart"/>
      <w:r w:rsidRPr="008B7D91">
        <w:rPr>
          <w:lang w:val="fr-FR" w:bidi="ar-DZ"/>
        </w:rPr>
        <w:t>sans</w:t>
      </w:r>
      <w:proofErr w:type="gramEnd"/>
      <w:r w:rsidRPr="008B7D91">
        <w:rPr>
          <w:lang w:val="fr-FR" w:bidi="ar-DZ"/>
        </w:rPr>
        <w:t xml:space="preserve"> détails. </w:t>
      </w:r>
    </w:p>
    <w:p w:rsidR="008B7D91" w:rsidRPr="008B7D91" w:rsidRDefault="008B7D91" w:rsidP="008B7D91">
      <w:pPr>
        <w:bidi w:val="0"/>
        <w:rPr>
          <w:rtl/>
          <w:lang w:val="fr-FR" w:bidi="ar-DZ"/>
        </w:rPr>
      </w:pPr>
    </w:p>
    <w:p w:rsidR="008B7D91" w:rsidRPr="008B7D91" w:rsidRDefault="008B7D91" w:rsidP="008B7D91">
      <w:pPr>
        <w:bidi w:val="0"/>
        <w:rPr>
          <w:lang w:val="fr-FR" w:bidi="ar-DZ"/>
        </w:rPr>
      </w:pPr>
      <w:r w:rsidRPr="008B7D91">
        <w:rPr>
          <w:lang w:val="fr-FR" w:bidi="ar-DZ"/>
        </w:rPr>
        <w:lastRenderedPageBreak/>
        <w:t xml:space="preserve">    Les réseaux MLP et RBF, comme des modèles à apprentissage supervisé, ont été utilisés dans la classification lithologique et l’estimation des paramètres de réservoirs. Ces derniers ont permis, par ailleurs, d’affiner la lithologie et de localiser avec précision les intercalations perméables et imperméables dans un réservoir. Cependant, la meilleure classification lithologique reste celle obtenue par le modèle </w:t>
      </w:r>
      <w:proofErr w:type="spellStart"/>
      <w:r w:rsidRPr="008B7D91">
        <w:rPr>
          <w:lang w:val="fr-FR" w:bidi="ar-DZ"/>
        </w:rPr>
        <w:t>Kohonen</w:t>
      </w:r>
      <w:proofErr w:type="spellEnd"/>
      <w:r w:rsidRPr="008B7D91">
        <w:rPr>
          <w:lang w:val="fr-FR" w:bidi="ar-DZ"/>
        </w:rPr>
        <w:t>.</w:t>
      </w:r>
    </w:p>
    <w:p w:rsidR="008B7D91" w:rsidRPr="008B7D91" w:rsidRDefault="008B7D91" w:rsidP="008B7D91">
      <w:pPr>
        <w:bidi w:val="0"/>
        <w:rPr>
          <w:rtl/>
          <w:lang w:val="fr-FR" w:bidi="ar-DZ"/>
        </w:rPr>
      </w:pPr>
    </w:p>
    <w:p w:rsidR="000A613F" w:rsidRPr="008B7D91" w:rsidRDefault="008B7D91" w:rsidP="008B7D91">
      <w:pPr>
        <w:bidi w:val="0"/>
        <w:rPr>
          <w:rFonts w:hint="cs"/>
          <w:lang w:val="fr-FR" w:bidi="ar-DZ"/>
        </w:rPr>
      </w:pPr>
      <w:r w:rsidRPr="008B7D91">
        <w:rPr>
          <w:lang w:val="fr-FR" w:bidi="ar-DZ"/>
        </w:rPr>
        <w:t xml:space="preserve">   L’ensemble des résultats obtenus dans ce travail montre l’efficacité des RNA dans la caractérisation des réservoirs, et prédit une plus large application de ces techniques neuronales dans l’industrie.</w:t>
      </w:r>
    </w:p>
    <w:sectPr w:rsidR="000A613F" w:rsidRPr="008B7D91"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B7D91"/>
    <w:rsid w:val="000A613F"/>
    <w:rsid w:val="006D5754"/>
    <w:rsid w:val="008B7D9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613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316</Words>
  <Characters>1804</Characters>
  <Application>Microsoft Office Word</Application>
  <DocSecurity>0</DocSecurity>
  <Lines>15</Lines>
  <Paragraphs>4</Paragraphs>
  <ScaleCrop>false</ScaleCrop>
  <Company/>
  <LinksUpToDate>false</LinksUpToDate>
  <CharactersWithSpaces>2116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2014-12-02T10:44:00Z</dcterms:created>
  <dcterms:modified xsi:type="dcterms:W3CDTF">2014-12-02T10:45:00Z</dcterms:modified>
</cp:coreProperties>
</file>