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7B8" w:rsidRDefault="006427B8" w:rsidP="006427B8">
      <w:r>
        <w:t>Cette thèse est consacrée à l.introduction et l.etude d.une structeur peu commune</w:t>
      </w:r>
    </w:p>
    <w:p w:rsidR="006427B8" w:rsidRDefault="006427B8" w:rsidP="006427B8">
      <w:r>
        <w:t>qu.on appellera structeur de lumière. Une variété lisse est dite de lumière, si elle</w:t>
      </w:r>
    </w:p>
    <w:p w:rsidR="006427B8" w:rsidRDefault="006427B8" w:rsidP="006427B8">
      <w:r>
        <w:t>est muni d.un tenseur symétrique g de type (0,2) dont la signature est constante,</w:t>
      </w:r>
    </w:p>
    <w:p w:rsidR="006427B8" w:rsidRDefault="006427B8" w:rsidP="006427B8">
      <w:r>
        <w:t>induisant sur chaque espace tangent une forme bilinéaire positve de radical unidi-</w:t>
      </w:r>
    </w:p>
    <w:p w:rsidR="006427B8" w:rsidRDefault="006427B8" w:rsidP="006427B8">
      <w:r>
        <w:t>mensionnele. On essayera le long de cette thèse d.introduire des objets géométriques</w:t>
      </w:r>
    </w:p>
    <w:p w:rsidR="00B75547" w:rsidRDefault="006427B8" w:rsidP="006427B8">
      <w:r>
        <w:t>attachés a cette structure, mais surtout d.etudier sa régidité dans certains cas.</w:t>
      </w:r>
    </w:p>
    <w:sectPr w:rsidR="00B75547" w:rsidSect="00B7554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427B8"/>
    <w:rsid w:val="006427B8"/>
    <w:rsid w:val="00B755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55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423</Characters>
  <Application>Microsoft Office Word</Application>
  <DocSecurity>0</DocSecurity>
  <Lines>3</Lines>
  <Paragraphs>1</Paragraphs>
  <ScaleCrop>false</ScaleCrop>
  <Company/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2014-12-07T10:47:00Z</dcterms:created>
  <dcterms:modified xsi:type="dcterms:W3CDTF">2014-12-07T10:47:00Z</dcterms:modified>
</cp:coreProperties>
</file>