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E4F" w:rsidRDefault="00D50E4F" w:rsidP="00D50E4F">
      <w:r>
        <w:t xml:space="preserve">Cette étude est une contribution à l'étude des comportements instables des liquides aux très basses températures à savoir; le GNL, l'azote liquide (LIN), l'oxygène liquide (LOx) et l'argon liquide (LAr), dans les conditions de stockage. </w:t>
      </w:r>
    </w:p>
    <w:p w:rsidR="00D50E4F" w:rsidRDefault="00D50E4F" w:rsidP="00D50E4F">
      <w:r>
        <w:t>L'énergie absorbée par les liquides cryogéniques à travers les parois des conteneurs, de l'instrumentation et des lignes de transfert crée des conditions favorables de stratification et de surchauffe des liquides. Ces conditions donnent lieu à des situations imprévisibles et parfois dangereuses de stockage.</w:t>
      </w:r>
    </w:p>
    <w:p w:rsidR="00D50E4F" w:rsidRDefault="00D50E4F" w:rsidP="00D50E4F">
      <w:r>
        <w:t>Dans ce cadre, une étude expérimentale et théorique sur ces phénomènes d'instabilité a été réalisée. La distribution de température en fonction du taux d'évaporation pour différents flux de chaleur absorbés a été mesurée pour un certain nombre de liquides cryogéniques.</w:t>
      </w:r>
    </w:p>
    <w:p w:rsidR="00D50E4F" w:rsidRDefault="00D50E4F" w:rsidP="00D50E4F">
      <w:r>
        <w:t xml:space="preserve">Les expériences ont été menées dans un cryostat, en Pyrex, à double paroi dont le dispositif de mesure des profils de température est constitué essentiellement, d'un micro-thermocouple différentiel (Cu-CN) avec jonction sensible horizontale et temps de réponse rapide.  </w:t>
      </w:r>
    </w:p>
    <w:p w:rsidR="00C316D9" w:rsidRDefault="00D50E4F" w:rsidP="00D50E4F">
      <w:r>
        <w:t>Pour l'exploitation des résultats expérimentaux, nous avons développé un modèle qui permet d'étudier les comportements des couches limites interfaciale et pariétale.</w:t>
      </w:r>
    </w:p>
    <w:sectPr w:rsidR="00C316D9" w:rsidSect="00C316D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50E4F"/>
    <w:rsid w:val="00C316D9"/>
    <w:rsid w:val="00D50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16D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1062</Characters>
  <Application>Microsoft Office Word</Application>
  <DocSecurity>0</DocSecurity>
  <Lines>8</Lines>
  <Paragraphs>2</Paragraphs>
  <ScaleCrop>false</ScaleCrop>
  <Company/>
  <LinksUpToDate>false</LinksUpToDate>
  <CharactersWithSpaces>1252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2014-12-04T09:26:00Z</dcterms:created>
  <dcterms:modified xsi:type="dcterms:W3CDTF">2014-12-04T09:26:00Z</dcterms:modified>
</cp:coreProperties>
</file>