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481" w:rsidRDefault="006E6481" w:rsidP="006E6481">
      <w:pPr>
        <w:rPr>
          <w:rFonts w:asciiTheme="majorBidi" w:hAnsiTheme="majorBidi" w:cstheme="majorBidi" w:hint="cs"/>
          <w:sz w:val="28"/>
          <w:szCs w:val="28"/>
          <w:rtl/>
          <w:lang w:bidi="ar-DZ"/>
        </w:rPr>
      </w:pPr>
    </w:p>
    <w:p w:rsidR="006E6481" w:rsidRDefault="006E6481" w:rsidP="006E6481">
      <w:pPr>
        <w:rPr>
          <w:rFonts w:asciiTheme="majorBidi" w:hAnsiTheme="majorBidi" w:cstheme="majorBidi" w:hint="cs"/>
          <w:sz w:val="28"/>
          <w:szCs w:val="28"/>
          <w:rtl/>
          <w:lang w:bidi="ar-DZ"/>
        </w:rPr>
      </w:pPr>
    </w:p>
    <w:p w:rsidR="006E6481" w:rsidRDefault="006E6481" w:rsidP="006E6481">
      <w:pPr>
        <w:rPr>
          <w:rFonts w:asciiTheme="majorBidi" w:hAnsiTheme="majorBidi" w:cstheme="majorBidi" w:hint="cs"/>
          <w:sz w:val="28"/>
          <w:szCs w:val="28"/>
          <w:rtl/>
          <w:lang w:bidi="ar-DZ"/>
        </w:rPr>
      </w:pPr>
    </w:p>
    <w:p w:rsidR="006E6481" w:rsidRDefault="006E6481" w:rsidP="006E6481">
      <w:pPr>
        <w:rPr>
          <w:rFonts w:asciiTheme="majorBidi" w:hAnsiTheme="majorBidi" w:cstheme="majorBidi" w:hint="cs"/>
          <w:sz w:val="28"/>
          <w:szCs w:val="28"/>
          <w:lang w:bidi="ar-DZ"/>
        </w:rPr>
      </w:pPr>
    </w:p>
    <w:p w:rsidR="006E6481" w:rsidRPr="006E6481" w:rsidRDefault="006E6481" w:rsidP="006E6481">
      <w:pPr>
        <w:jc w:val="right"/>
        <w:rPr>
          <w:rFonts w:asciiTheme="majorBidi" w:hAnsiTheme="majorBidi" w:cstheme="majorBidi"/>
          <w:sz w:val="28"/>
          <w:szCs w:val="28"/>
        </w:rPr>
      </w:pPr>
      <w:r w:rsidRPr="006E6481">
        <w:rPr>
          <w:rFonts w:asciiTheme="majorBidi" w:hAnsiTheme="majorBidi" w:cstheme="majorBidi"/>
          <w:sz w:val="28"/>
          <w:szCs w:val="28"/>
        </w:rPr>
        <w:t>L'étude du comportement électrochimique du titane pur et du binaire Ti70Cu30, dans une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solution aqueuse de NaCl 3% aérée, par la méthode de polarisation potentiodynamique, nous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a permis de conclure que l'alliage Ti70Cu30 tient mieux à la corrosion que le titane pur</w:t>
      </w:r>
      <w:r w:rsidR="001C13B2"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="Times New Roman"/>
          <w:sz w:val="28"/>
          <w:szCs w:val="28"/>
          <w:rtl/>
        </w:rPr>
        <w:t>,</w:t>
      </w:r>
    </w:p>
    <w:p w:rsidR="001C13B2" w:rsidRDefault="006E6481" w:rsidP="001C13B2">
      <w:pPr>
        <w:jc w:val="right"/>
        <w:rPr>
          <w:rFonts w:asciiTheme="majorBidi" w:hAnsiTheme="majorBidi" w:cstheme="majorBidi"/>
          <w:sz w:val="28"/>
          <w:szCs w:val="28"/>
        </w:rPr>
      </w:pPr>
      <w:r w:rsidRPr="006E6481">
        <w:rPr>
          <w:rFonts w:asciiTheme="majorBidi" w:hAnsiTheme="majorBidi" w:cstheme="majorBidi"/>
          <w:sz w:val="28"/>
          <w:szCs w:val="28"/>
        </w:rPr>
        <w:t>aux températures de 25, 35, 45 et surtout à 55 °C, où le binaire résiste bien  à  la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corrosion</w:t>
      </w:r>
      <w:r w:rsidR="001C13B2">
        <w:rPr>
          <w:rFonts w:asciiTheme="majorBidi" w:hAnsiTheme="majorBidi" w:cstheme="majorBidi"/>
          <w:sz w:val="28"/>
          <w:szCs w:val="28"/>
        </w:rPr>
        <w:t xml:space="preserve"> </w:t>
      </w:r>
    </w:p>
    <w:p w:rsidR="006E6481" w:rsidRPr="006E6481" w:rsidRDefault="006E6481" w:rsidP="001C13B2">
      <w:pPr>
        <w:jc w:val="right"/>
        <w:rPr>
          <w:rFonts w:asciiTheme="majorBidi" w:hAnsiTheme="majorBidi" w:cstheme="majorBidi"/>
          <w:sz w:val="28"/>
          <w:szCs w:val="28"/>
          <w:lang w:val="en-US"/>
        </w:rPr>
      </w:pPr>
      <w:r w:rsidRPr="001C13B2">
        <w:rPr>
          <w:rFonts w:asciiTheme="majorBidi" w:hAnsiTheme="majorBidi" w:cstheme="majorBidi"/>
          <w:sz w:val="28"/>
          <w:szCs w:val="28"/>
          <w:lang w:val="en-US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  <w:lang w:val="en-US"/>
        </w:rPr>
        <w:t>(icor (Ti70Cu30) =  1.3 A.cm-2, icor (Ti) =  12.22 A.cm-2</w:t>
      </w:r>
      <w:r w:rsidR="001C13B2">
        <w:rPr>
          <w:rFonts w:asciiTheme="majorBidi" w:hAnsiTheme="majorBidi" w:cstheme="majorBidi"/>
          <w:sz w:val="28"/>
          <w:szCs w:val="28"/>
        </w:rPr>
        <w:t xml:space="preserve"> )</w:t>
      </w:r>
      <w:r w:rsidRPr="006E6481">
        <w:rPr>
          <w:rFonts w:asciiTheme="majorBidi" w:hAnsiTheme="majorBidi" w:cs="Times New Roman"/>
          <w:sz w:val="28"/>
          <w:szCs w:val="28"/>
          <w:rtl/>
        </w:rPr>
        <w:t>.</w:t>
      </w:r>
    </w:p>
    <w:p w:rsidR="006E6481" w:rsidRPr="006E6481" w:rsidRDefault="006E6481" w:rsidP="006E6481">
      <w:pPr>
        <w:jc w:val="right"/>
        <w:rPr>
          <w:rFonts w:asciiTheme="majorBidi" w:hAnsiTheme="majorBidi" w:cstheme="majorBidi"/>
          <w:sz w:val="28"/>
          <w:szCs w:val="28"/>
        </w:rPr>
      </w:pPr>
      <w:r w:rsidRPr="006E6481">
        <w:rPr>
          <w:rFonts w:asciiTheme="majorBidi" w:hAnsiTheme="majorBidi" w:cstheme="majorBidi"/>
          <w:sz w:val="28"/>
          <w:szCs w:val="28"/>
        </w:rPr>
        <w:t>L'étude de l'efficacité inhibitrice du benzotriazole sur les deux échantillons montre que le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taux d'inhibition maximum de BTAH sur le binaire  nécessite une plus faible concentration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en BTAH que pour le titanede surface de haute fréquence (Surface Electromagnetic Wave</w:t>
      </w:r>
    </w:p>
    <w:p w:rsidR="008C0589" w:rsidRPr="006E6481" w:rsidRDefault="006E6481" w:rsidP="006E6481">
      <w:pPr>
        <w:jc w:val="right"/>
        <w:rPr>
          <w:rFonts w:asciiTheme="majorBidi" w:hAnsiTheme="majorBidi" w:cstheme="majorBidi"/>
          <w:sz w:val="28"/>
          <w:szCs w:val="28"/>
        </w:rPr>
      </w:pPr>
      <w:r w:rsidRPr="006E6481">
        <w:rPr>
          <w:rFonts w:asciiTheme="majorBidi" w:hAnsiTheme="majorBidi" w:cstheme="majorBidi"/>
          <w:sz w:val="28"/>
          <w:szCs w:val="28"/>
        </w:rPr>
        <w:t>ou Surface Plasma Wave) et la corrugation donne lieu à un courant non-linéaire, à même de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6E6481">
        <w:rPr>
          <w:rFonts w:asciiTheme="majorBidi" w:hAnsiTheme="majorBidi" w:cstheme="majorBidi"/>
          <w:sz w:val="28"/>
          <w:szCs w:val="28"/>
        </w:rPr>
        <w:t>générer des ondes électromagnétiques détectables par les satellites et les  radars</w:t>
      </w:r>
      <w:r w:rsidRPr="006E6481">
        <w:rPr>
          <w:rFonts w:asciiTheme="majorBidi" w:hAnsiTheme="majorBidi" w:cs="Times New Roman"/>
          <w:sz w:val="28"/>
          <w:szCs w:val="28"/>
          <w:rtl/>
        </w:rPr>
        <w:t>.</w:t>
      </w:r>
    </w:p>
    <w:sectPr w:rsidR="008C0589" w:rsidRPr="006E6481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BE52AF"/>
    <w:rsid w:val="001C13B2"/>
    <w:rsid w:val="002B1F2D"/>
    <w:rsid w:val="003517B3"/>
    <w:rsid w:val="004C11BC"/>
    <w:rsid w:val="006E6481"/>
    <w:rsid w:val="008C0589"/>
    <w:rsid w:val="008C6FA7"/>
    <w:rsid w:val="00B44842"/>
    <w:rsid w:val="00BE52AF"/>
    <w:rsid w:val="00C863CB"/>
    <w:rsid w:val="00E54A36"/>
    <w:rsid w:val="00F62C71"/>
    <w:rsid w:val="00FF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5</cp:revision>
  <dcterms:created xsi:type="dcterms:W3CDTF">2015-11-16T08:59:00Z</dcterms:created>
  <dcterms:modified xsi:type="dcterms:W3CDTF">2015-11-16T10:22:00Z</dcterms:modified>
</cp:coreProperties>
</file>