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1CA6" w:rsidRDefault="00A61CA6" w:rsidP="00A61CA6">
      <w:pPr>
        <w:tabs>
          <w:tab w:val="left" w:leader="dot" w:pos="9242"/>
        </w:tabs>
        <w:spacing w:line="360" w:lineRule="auto"/>
        <w:jc w:val="right"/>
        <w:rPr>
          <w:rFonts w:ascii="Batang" w:eastAsia="Batang" w:hAnsi="Batang" w:cstheme="majorBidi"/>
          <w:b/>
          <w:bCs/>
          <w:sz w:val="52"/>
          <w:szCs w:val="52"/>
        </w:rPr>
      </w:pPr>
      <w:r>
        <w:rPr>
          <w:rFonts w:ascii="Batang" w:eastAsia="Batang" w:hAnsi="Batang" w:cstheme="majorBidi"/>
          <w:b/>
          <w:bCs/>
          <w:sz w:val="52"/>
          <w:szCs w:val="52"/>
        </w:rPr>
        <w:t>Résumé</w:t>
      </w:r>
    </w:p>
    <w:p w:rsidR="00A61CA6" w:rsidRDefault="00A61CA6" w:rsidP="00A61CA6">
      <w:pPr>
        <w:tabs>
          <w:tab w:val="left" w:leader="dot" w:pos="9242"/>
        </w:tabs>
        <w:spacing w:line="360" w:lineRule="auto"/>
        <w:jc w:val="right"/>
        <w:rPr>
          <w:rFonts w:ascii="Batang" w:eastAsia="Batang" w:hAnsi="Batang" w:cstheme="majorBidi"/>
          <w:b/>
          <w:bCs/>
          <w:sz w:val="52"/>
          <w:szCs w:val="52"/>
        </w:rPr>
      </w:pPr>
    </w:p>
    <w:p w:rsidR="00A61CA6" w:rsidRDefault="00A61CA6" w:rsidP="00A61CA6">
      <w:pPr>
        <w:pStyle w:val="Sansinterligne"/>
        <w:spacing w:line="30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Ce travail a porté sur une évaluation prosodique et segmentale, confortée par les spécialités de voix pathologiques (Orthophonistes, ORL, Laryngologistes...). Différents paramètres : le Pitch, le </w:t>
      </w:r>
      <w:proofErr w:type="spellStart"/>
      <w:r>
        <w:rPr>
          <w:rFonts w:ascii="Times New Roman" w:hAnsi="Times New Roman" w:cs="Times New Roman"/>
          <w:sz w:val="24"/>
          <w:szCs w:val="24"/>
        </w:rPr>
        <w:t>Jitter</w:t>
      </w:r>
      <w:proofErr w:type="spellEnd"/>
      <w:r>
        <w:rPr>
          <w:rFonts w:ascii="Times New Roman" w:hAnsi="Times New Roman" w:cs="Times New Roman"/>
          <w:sz w:val="24"/>
          <w:szCs w:val="24"/>
        </w:rPr>
        <w:t xml:space="preserve">, l’intensité, le </w:t>
      </w:r>
      <w:proofErr w:type="spellStart"/>
      <w:r>
        <w:rPr>
          <w:rFonts w:ascii="Times New Roman" w:hAnsi="Times New Roman" w:cs="Times New Roman"/>
          <w:sz w:val="24"/>
          <w:szCs w:val="24"/>
        </w:rPr>
        <w:t>Shimmer</w:t>
      </w:r>
      <w:proofErr w:type="spellEnd"/>
      <w:r>
        <w:rPr>
          <w:rFonts w:ascii="Times New Roman" w:hAnsi="Times New Roman" w:cs="Times New Roman"/>
          <w:sz w:val="24"/>
          <w:szCs w:val="24"/>
        </w:rPr>
        <w:t xml:space="preserve">, la durée des phonèmes, le débit, la vitesse d’élocution, la vitesse de phonation, le VOT </w:t>
      </w:r>
      <w:r w:rsidRPr="00044B3A">
        <w:rPr>
          <w:rFonts w:ascii="Times New Roman" w:hAnsi="Times New Roman" w:cs="Times New Roman"/>
          <w:sz w:val="24"/>
          <w:szCs w:val="24"/>
        </w:rPr>
        <w:t xml:space="preserve">(Voice </w:t>
      </w:r>
      <w:proofErr w:type="spellStart"/>
      <w:r w:rsidRPr="00044B3A">
        <w:rPr>
          <w:rFonts w:ascii="Times New Roman" w:hAnsi="Times New Roman" w:cs="Times New Roman"/>
          <w:sz w:val="24"/>
          <w:szCs w:val="24"/>
        </w:rPr>
        <w:t>Onset</w:t>
      </w:r>
      <w:proofErr w:type="spellEnd"/>
      <w:r w:rsidRPr="00044B3A">
        <w:rPr>
          <w:rFonts w:ascii="Times New Roman" w:hAnsi="Times New Roman" w:cs="Times New Roman"/>
          <w:sz w:val="24"/>
          <w:szCs w:val="24"/>
        </w:rPr>
        <w:t xml:space="preserve"> Time) ou (délai d’établissement du voisement)</w:t>
      </w:r>
      <w:r>
        <w:rPr>
          <w:rFonts w:ascii="Times New Roman" w:hAnsi="Times New Roman" w:cs="Times New Roman"/>
          <w:sz w:val="24"/>
          <w:szCs w:val="24"/>
        </w:rPr>
        <w:t>, les variations des formants et la distribution, dans l’espace acoustique, des voyelles, ont été extrait de la base de données, de patients américains, Nemours afin de caractériser le degré de sévérité de la dysarthrie.</w:t>
      </w:r>
    </w:p>
    <w:p w:rsidR="00A61CA6" w:rsidRDefault="00A61CA6" w:rsidP="00A61CA6">
      <w:pPr>
        <w:spacing w:line="300" w:lineRule="auto"/>
        <w:ind w:firstLine="709"/>
        <w:jc w:val="both"/>
      </w:pPr>
      <w:r>
        <w:t>Une classification préliminaire constituée de 3 classes, après, une étude approfondie et fine des résultats pour les 11 locuteurs pathologiques de la base de données Nemours pour les différents paramètres prosodiques et segmentaux, a été élaborée, conjointement avec les spécialistes des pathologies de la voix de l’hôpital Mustapha Bacha.</w:t>
      </w:r>
    </w:p>
    <w:p w:rsidR="00A61CA6" w:rsidRDefault="00A61CA6" w:rsidP="00A61CA6">
      <w:pPr>
        <w:spacing w:line="300" w:lineRule="auto"/>
        <w:ind w:firstLine="709"/>
        <w:jc w:val="both"/>
      </w:pPr>
      <w:r>
        <w:t>Par ailleurs, une conversion de voix par la méthode GMM a été mise en place. Elle est constituée de 2 phases : Pour la phase apprentissage, un calcul des MFCC puis un alignement DTW ont été effectués</w:t>
      </w:r>
      <w:r w:rsidRPr="00670043">
        <w:t>, ensuite, une estimation des paramètres du modèle a été faite.</w:t>
      </w:r>
      <w:r>
        <w:t xml:space="preserve"> Pour la phase de transformation, une conversion des vecteurs MFCC de la source en appliquant la fonction de transformation puis un calcul de la distance spectrale normalisée ont été effectués. La distance spectrale normalisée de transformation entre sujet pathologique et sujet normal confirme les résultats obtenus lors de la classification suite à l’évaluation prosodique et segmentale. Cette conversion sera utilisée par la suite, pour améliorer l’intelligibilité de la parole dysarthrique</w:t>
      </w:r>
      <w:r w:rsidRPr="00670043">
        <w:t>.</w:t>
      </w:r>
    </w:p>
    <w:p w:rsidR="00DA338A" w:rsidRDefault="00DA338A" w:rsidP="00A61CA6">
      <w:pPr>
        <w:spacing w:line="300" w:lineRule="auto"/>
        <w:ind w:firstLine="709"/>
        <w:jc w:val="both"/>
      </w:pPr>
    </w:p>
    <w:p w:rsidR="00DA338A" w:rsidRPr="00DA338A" w:rsidRDefault="00DA338A" w:rsidP="00DA338A">
      <w:pPr>
        <w:spacing w:line="300" w:lineRule="auto"/>
      </w:pPr>
      <w:r w:rsidRPr="00DA338A">
        <w:rPr>
          <w:b/>
          <w:bCs/>
          <w:i/>
          <w:iCs/>
        </w:rPr>
        <w:t>Mot clé :</w:t>
      </w:r>
      <w:r>
        <w:rPr>
          <w:b/>
          <w:bCs/>
          <w:i/>
          <w:iCs/>
        </w:rPr>
        <w:t xml:space="preserve"> </w:t>
      </w:r>
      <w:r>
        <w:t xml:space="preserve">Dysarthrie, Parole pathologique, Prosodie, VOT, </w:t>
      </w:r>
      <w:proofErr w:type="spellStart"/>
      <w:r>
        <w:t>Jitter</w:t>
      </w:r>
      <w:proofErr w:type="spellEnd"/>
      <w:r>
        <w:t xml:space="preserve">, </w:t>
      </w:r>
      <w:proofErr w:type="spellStart"/>
      <w:r>
        <w:t>Shimmer</w:t>
      </w:r>
      <w:proofErr w:type="spellEnd"/>
      <w:r>
        <w:t>, Conversion de voix, GMM</w:t>
      </w:r>
    </w:p>
    <w:p w:rsidR="006727EB" w:rsidRDefault="006727EB"/>
    <w:sectPr w:rsidR="006727EB" w:rsidSect="006727E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A61CA6"/>
    <w:rsid w:val="006727EB"/>
    <w:rsid w:val="00A61CA6"/>
    <w:rsid w:val="00BD1944"/>
    <w:rsid w:val="00DA338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1CA6"/>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link w:val="SansinterligneCar"/>
    <w:uiPriority w:val="1"/>
    <w:qFormat/>
    <w:rsid w:val="00A61CA6"/>
    <w:pPr>
      <w:spacing w:after="0" w:line="240" w:lineRule="auto"/>
    </w:pPr>
    <w:rPr>
      <w:rFonts w:eastAsiaTheme="minorEastAsia"/>
    </w:rPr>
  </w:style>
  <w:style w:type="character" w:customStyle="1" w:styleId="SansinterligneCar">
    <w:name w:val="Sans interligne Car"/>
    <w:basedOn w:val="Policepardfaut"/>
    <w:link w:val="Sansinterligne"/>
    <w:uiPriority w:val="1"/>
    <w:rsid w:val="00A61CA6"/>
    <w:rPr>
      <w:rFonts w:eastAsiaTheme="minorEastAsi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277</Words>
  <Characters>1526</Characters>
  <Application>Microsoft Office Word</Application>
  <DocSecurity>0</DocSecurity>
  <Lines>12</Lines>
  <Paragraphs>3</Paragraphs>
  <ScaleCrop>false</ScaleCrop>
  <Company/>
  <LinksUpToDate>false</LinksUpToDate>
  <CharactersWithSpaces>1800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fat</dc:creator>
  <cp:lastModifiedBy>fat</cp:lastModifiedBy>
  <cp:revision>2</cp:revision>
  <dcterms:created xsi:type="dcterms:W3CDTF">2012-02-29T21:56:00Z</dcterms:created>
  <dcterms:modified xsi:type="dcterms:W3CDTF">2012-03-04T09:40:00Z</dcterms:modified>
</cp:coreProperties>
</file>