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28AC" w:rsidRDefault="00CE28AC" w:rsidP="00CE28AC">
      <w:r>
        <w:t xml:space="preserve">L'objectif de ce travail est d'étudier la faisabilité d'un procédé couplant la coagulation et la </w:t>
      </w:r>
      <w:proofErr w:type="spellStart"/>
      <w:r>
        <w:t>nanofiltration</w:t>
      </w:r>
      <w:proofErr w:type="spellEnd"/>
      <w:r>
        <w:t xml:space="preserve"> pour le traitement d'effluent contenant des éléments ioniques toxiques (chrome et sulfures).</w:t>
      </w:r>
    </w:p>
    <w:p w:rsidR="00CE28AC" w:rsidRDefault="00CE28AC" w:rsidP="00CE28AC">
      <w:r>
        <w:t xml:space="preserve">Compte tenu des valeurs élevées de certains paramètres de mesure de la pollution, il est nécessaire de prévoir un prétraitement des rejets de l'usine avant leur acheminement vers l'unité de </w:t>
      </w:r>
      <w:proofErr w:type="spellStart"/>
      <w:r>
        <w:t>nanofiltration</w:t>
      </w:r>
      <w:proofErr w:type="spellEnd"/>
      <w:r>
        <w:t xml:space="preserve">. Ce prétraitement a pour objectif d'améliorer les performances du procédé de </w:t>
      </w:r>
      <w:proofErr w:type="spellStart"/>
      <w:r>
        <w:t>nanofiltration</w:t>
      </w:r>
      <w:proofErr w:type="spellEnd"/>
      <w:r>
        <w:t xml:space="preserve"> et le rendre plus efficace. Par la suite, nous avons établi les règles de transfert lors de la </w:t>
      </w:r>
      <w:proofErr w:type="spellStart"/>
      <w:r>
        <w:t>nanofiltration</w:t>
      </w:r>
      <w:proofErr w:type="spellEnd"/>
      <w:r>
        <w:t xml:space="preserve"> des sels principalement à base de chrome puisque les effluents traités sont d'origine de tannerie. L'influence des paramètres tels que la concentration dans l'alimentation, la pression et le pH a été étudiée. </w:t>
      </w:r>
    </w:p>
    <w:p w:rsidR="00CE28AC" w:rsidRDefault="00CE28AC" w:rsidP="00CE28AC">
      <w:r>
        <w:t xml:space="preserve">La filtration des solutions salines a montré que les taux de rétention et les flux de </w:t>
      </w:r>
      <w:proofErr w:type="spellStart"/>
      <w:r>
        <w:t>perméat</w:t>
      </w:r>
      <w:proofErr w:type="spellEnd"/>
      <w:r>
        <w:t xml:space="preserve"> dépendent de la nature des espèces en solution, par leur charge et leur taille, et de la surface du matériau membranaire. Dans le cas des membranes organiques chargées négativement, le taux de rétention le plus élevé est obtenu pour les électrolytes à cation monovalent et anion multivalent ce qui permet d'utiliser des membranes dont le point isoélectrique se situe dans le milieu acide. D'une manière globale pour cette étude, l'augmentation de la concentration dans l'alimentation provoque une diminution de la rétention du sel. Cela est lié à un écrantage des charges de surfaces de la membrane. Cet écrantage des charges de la membrane intervient aussi lors de la filtration de mélanges (force ionique élevée). Egalement, l'augmentation de la concentration dans l'alimentation provoque une diminution des flux de </w:t>
      </w:r>
      <w:proofErr w:type="spellStart"/>
      <w:r>
        <w:t>perméat</w:t>
      </w:r>
      <w:proofErr w:type="spellEnd"/>
      <w:r>
        <w:t xml:space="preserve"> due à une pression osmotique plus élevée au sein de l'alimentation. Nous pouvons observer qu'une augmentation de la pression conduira à une augmentation de la rétention et des flux de </w:t>
      </w:r>
      <w:proofErr w:type="spellStart"/>
      <w:r>
        <w:t>perméat</w:t>
      </w:r>
      <w:proofErr w:type="spellEnd"/>
      <w:r>
        <w:t xml:space="preserve">. Les résultats obtenus nous ont permis de déterminer les paramètres de transfert ainsi que les paramètres électriques de la membrane. Les résultats obtenus par le modèle de </w:t>
      </w:r>
      <w:proofErr w:type="spellStart"/>
      <w:r>
        <w:t>Nakao</w:t>
      </w:r>
      <w:proofErr w:type="spellEnd"/>
      <w:r>
        <w:t xml:space="preserve"> donnent des valeurs de rayon de pore plus ou moins proches de la valeur du pore obtenu expérimentalement (0,47 nanomètre par </w:t>
      </w:r>
      <w:proofErr w:type="spellStart"/>
      <w:r>
        <w:t>porosimètre</w:t>
      </w:r>
      <w:proofErr w:type="spellEnd"/>
      <w:r>
        <w:t xml:space="preserve">). Le modèle de </w:t>
      </w:r>
      <w:proofErr w:type="spellStart"/>
      <w:r>
        <w:t>Teorell</w:t>
      </w:r>
      <w:proofErr w:type="spellEnd"/>
      <w:r>
        <w:t>-Meyer-</w:t>
      </w:r>
      <w:proofErr w:type="spellStart"/>
      <w:r>
        <w:t>Sievers</w:t>
      </w:r>
      <w:proofErr w:type="spellEnd"/>
      <w:r>
        <w:t xml:space="preserve"> (T.M.S) a permis d'évaluer dans nos conditions expérimentales les paramètres électriques de la membrane et qui sont en bonne concordance avec la littérature. </w:t>
      </w:r>
    </w:p>
    <w:p w:rsidR="00CE28AC" w:rsidRDefault="00CE28AC" w:rsidP="00CE28AC">
      <w:r>
        <w:t xml:space="preserve">A la fin de cette étude, nous avons établi une évaluation (technico-économique et un dimensionnement d'une installation de </w:t>
      </w:r>
      <w:proofErr w:type="spellStart"/>
      <w:r>
        <w:t>nanofiltration</w:t>
      </w:r>
      <w:proofErr w:type="spellEnd"/>
      <w:r>
        <w:t xml:space="preserve">) qui permettra d'une part, d'éliminer ou tout au moins réduire la pollution et d'autre part de réutiliser les produits récupérés par le couplage de traitement  envisagé avec une faisabilité de conception d'installation à l'échelle de la tannerie. </w:t>
      </w:r>
    </w:p>
    <w:p w:rsidR="00CA61E3" w:rsidRDefault="00CA61E3"/>
    <w:sectPr w:rsidR="00CA61E3" w:rsidSect="00CA61E3">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CE28AC"/>
    <w:rsid w:val="00CA61E3"/>
    <w:rsid w:val="00CE28A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61E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435</Words>
  <Characters>2398</Characters>
  <Application>Microsoft Office Word</Application>
  <DocSecurity>0</DocSecurity>
  <Lines>19</Lines>
  <Paragraphs>5</Paragraphs>
  <ScaleCrop>false</ScaleCrop>
  <Company/>
  <LinksUpToDate>false</LinksUpToDate>
  <CharactersWithSpaces>2828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2014-12-07T13:43:00Z</dcterms:created>
  <dcterms:modified xsi:type="dcterms:W3CDTF">2014-12-07T13:49:00Z</dcterms:modified>
</cp:coreProperties>
</file>