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181E" w:rsidRPr="0045181E" w:rsidRDefault="0045181E" w:rsidP="0045181E">
      <w:r w:rsidRPr="0045181E">
        <w:t xml:space="preserve">Ce travail propose de réaliser la vérification des performances de l'algorithme dosimétrique du système </w:t>
      </w:r>
      <w:proofErr w:type="spellStart"/>
      <w:r w:rsidRPr="0045181E">
        <w:t>Theraplan</w:t>
      </w:r>
      <w:proofErr w:type="spellEnd"/>
      <w:r w:rsidRPr="0045181E">
        <w:t xml:space="preserve"> Plus du service de radiothérapie externe du Centre Pierre et Marie Curie d'Alger au moyen de simulations Monte-Carlo réalisées avec le code </w:t>
      </w:r>
      <w:proofErr w:type="spellStart"/>
      <w:r w:rsidRPr="0045181E">
        <w:t>EGSnrc</w:t>
      </w:r>
      <w:proofErr w:type="spellEnd"/>
      <w:r w:rsidRPr="0045181E">
        <w:t xml:space="preserve">. Ces simulations peuvent se substituer avantageusement au processus habituel qui consiste à comparer les distributions de dose calculées par ce système avec des mesures dosimétriques. En effet, elles permettent d'envisager le contrôle qualité de ce système sans monopoliser les appareils de traitement et elles offrent dans de nombreuses configurations de test, et une précision supérieure aux mesures compte tenu du matériel dosimétrique dont peut disposer un centre de radiothérapie. L'approche proposée pour effectuer cette vérification est d'utiliser un accélérateur virtuel, semblable à celui utilisé dans le service de radiothérapie externe. Cet accélérateur virtuel va constituer l'unité de traitement pour trois énergies des électrons incidents 6, 9 et 12MeV. Cette unité sera caractérisée dans le système </w:t>
      </w:r>
      <w:proofErr w:type="spellStart"/>
      <w:r w:rsidRPr="0045181E">
        <w:t>Theraplan</w:t>
      </w:r>
      <w:proofErr w:type="spellEnd"/>
      <w:r w:rsidRPr="0045181E">
        <w:t xml:space="preserve"> Plus en utilisant les données de référence obtenues par Monte Carlo. Les vérifications sont effectuées sur des objets tests, constitués de divers hétérogénéités insérées dans le fantôme d'eau, en comparant les résultats du système </w:t>
      </w:r>
      <w:proofErr w:type="spellStart"/>
      <w:r w:rsidRPr="0045181E">
        <w:t>Theraplan</w:t>
      </w:r>
      <w:proofErr w:type="spellEnd"/>
      <w:r w:rsidRPr="0045181E">
        <w:t xml:space="preserve"> Plus et ceux de Monte Carlo. Cette comparaison est effectuée par l'indice gamma. Les résultats obtenus sur l'indice gamma pour les six tests d'évaluation de la caractérisation des unités de traitements 6, 9 et 12MeV, effectués dans un fantôme homogène, répondent très bien aux exigences posées au préalable. Ces exigences  sont les précisions des calculs dans les régions d'intérêts, 2mm sur la distance et 3% sur la dose. Les résultats de cet indice pour les différents objets tests utilisés dans la vérification des performances de l'algorithme du système </w:t>
      </w:r>
      <w:proofErr w:type="spellStart"/>
      <w:r w:rsidRPr="0045181E">
        <w:t>Theraplan</w:t>
      </w:r>
      <w:proofErr w:type="spellEnd"/>
      <w:r w:rsidRPr="0045181E">
        <w:t xml:space="preserve"> Plus, n'ont pas donné satisfaction dans les zones hétérogènes et aux interfaces.</w:t>
      </w:r>
    </w:p>
    <w:p w:rsidR="00570741" w:rsidRDefault="00570741"/>
    <w:sectPr w:rsidR="00570741" w:rsidSect="0057074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5181E"/>
    <w:rsid w:val="0045181E"/>
    <w:rsid w:val="0057074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074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304</Words>
  <Characters>1672</Characters>
  <Application>Microsoft Office Word</Application>
  <DocSecurity>0</DocSecurity>
  <Lines>13</Lines>
  <Paragraphs>3</Paragraphs>
  <ScaleCrop>false</ScaleCrop>
  <Company/>
  <LinksUpToDate>false</LinksUpToDate>
  <CharactersWithSpaces>1973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2016-02-21T13:20:00Z</dcterms:created>
  <dcterms:modified xsi:type="dcterms:W3CDTF">2016-02-21T13:21:00Z</dcterms:modified>
</cp:coreProperties>
</file>