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2AF8" w:rsidRDefault="0058791D" w:rsidP="00842AF8">
      <w:pPr>
        <w:tabs>
          <w:tab w:val="left" w:pos="1380"/>
          <w:tab w:val="left" w:pos="1605"/>
        </w:tabs>
        <w:spacing w:after="120"/>
        <w:ind w:firstLine="0"/>
        <w:rPr>
          <w:b/>
          <w:sz w:val="28"/>
        </w:rPr>
      </w:pPr>
      <w:r>
        <w:rPr>
          <w:b/>
          <w:sz w:val="28"/>
        </w:rPr>
        <w:t xml:space="preserve">Résumé </w:t>
      </w:r>
      <w:r w:rsidR="005A2FD4">
        <w:rPr>
          <w:b/>
          <w:sz w:val="28"/>
        </w:rPr>
        <w:tab/>
      </w:r>
    </w:p>
    <w:p w:rsidR="00F0167D" w:rsidRPr="00F0167D" w:rsidRDefault="00F0167D" w:rsidP="00F0167D">
      <w:pPr>
        <w:tabs>
          <w:tab w:val="left" w:pos="1380"/>
          <w:tab w:val="left" w:pos="1605"/>
        </w:tabs>
        <w:spacing w:after="120"/>
        <w:ind w:firstLine="0"/>
        <w:rPr>
          <w:b/>
          <w:szCs w:val="24"/>
        </w:rPr>
      </w:pPr>
      <w:r>
        <w:rPr>
          <w:b/>
          <w:sz w:val="28"/>
        </w:rPr>
        <w:t xml:space="preserve"> </w:t>
      </w:r>
      <w:r w:rsidRPr="00F0167D">
        <w:rPr>
          <w:b/>
          <w:szCs w:val="24"/>
        </w:rPr>
        <w:t>Un calcul réaliste des propagateurs et des amplitudes de collision est essentiel pour la compréhension des collisions atomiques et nucléaires. Le calcul exact n'est possible que dans un très petit nombre de cas, une approximation telle que l'approximation du champ moyen indépendant du temps -TIMF- s'impose dans les autres cas.</w:t>
      </w:r>
      <w:r>
        <w:rPr>
          <w:b/>
          <w:szCs w:val="24"/>
        </w:rPr>
        <w:t xml:space="preserve"> </w:t>
      </w:r>
      <w:r w:rsidRPr="00F0167D">
        <w:rPr>
          <w:b/>
          <w:szCs w:val="24"/>
        </w:rPr>
        <w:t>La TIMF qui est une méthode qui repose principalement sur le calcul de la fonction de Green G= (E-H)-1, où l'énergie E peut être réelle ou complexe, est particulièrement indiquée pour l'étude des problèmes de collision où le propagateur G apparaît comme un élément clé.</w:t>
      </w:r>
      <w:r>
        <w:rPr>
          <w:b/>
          <w:szCs w:val="24"/>
        </w:rPr>
        <w:t xml:space="preserve"> </w:t>
      </w:r>
      <w:r w:rsidRPr="00F0167D">
        <w:rPr>
          <w:b/>
          <w:szCs w:val="24"/>
        </w:rPr>
        <w:t>De nombreux travaux ont montré que le principe variationnel de Schwinger permet le calcul pratique de résolvantes et que la TIMF basée sur ce principe variationnel facilite les calculs correspondants. Cette théorie microscopique semble particulièrement bien adaptée à l'étude des collisions nucléaires aux énergies intermédiaires.</w:t>
      </w:r>
      <w:r>
        <w:rPr>
          <w:b/>
          <w:szCs w:val="24"/>
        </w:rPr>
        <w:t xml:space="preserve"> </w:t>
      </w:r>
      <w:r w:rsidRPr="00F0167D">
        <w:rPr>
          <w:b/>
          <w:szCs w:val="24"/>
        </w:rPr>
        <w:t>Afin d'étendre le champ d'application de la TIMF, nous présentons dans ce travail une étude sur l'antisymétrisation entre les fermions constitutifs des noyaux qui est un problème traditionnel assez ardu de la théorie de collision. Pour valider cette méthode approximative, il est important de ne pas esquiver cette question et donc introduire le principe de Pauli dans le formalisme de la TIMF.</w:t>
      </w:r>
      <w:r>
        <w:rPr>
          <w:b/>
          <w:szCs w:val="24"/>
        </w:rPr>
        <w:t xml:space="preserve"> </w:t>
      </w:r>
      <w:r w:rsidRPr="00F0167D">
        <w:rPr>
          <w:b/>
          <w:szCs w:val="24"/>
        </w:rPr>
        <w:t>Pour cela, une forme plus adaptée de l'opérateur de transition est définie où un opérateur d'antisymétrisation est introduit.</w:t>
      </w:r>
      <w:r>
        <w:rPr>
          <w:b/>
          <w:szCs w:val="24"/>
        </w:rPr>
        <w:t xml:space="preserve"> </w:t>
      </w:r>
      <w:r w:rsidRPr="00F0167D">
        <w:rPr>
          <w:b/>
          <w:szCs w:val="24"/>
        </w:rPr>
        <w:t>En réécrivant toutes les relations de base qui sous tendent la TIMF, on arrive à un nouveau formalisme celui de la TIMF antisymétrisée.</w:t>
      </w:r>
      <w:r>
        <w:rPr>
          <w:b/>
          <w:szCs w:val="24"/>
        </w:rPr>
        <w:t xml:space="preserve"> </w:t>
      </w:r>
      <w:r w:rsidRPr="00F0167D">
        <w:rPr>
          <w:b/>
          <w:szCs w:val="24"/>
        </w:rPr>
        <w:t xml:space="preserve">Les résultats numériques obtenus pour le cas de la diffusion en utilisant l'approche TIMF antisymétrisée permettent d'affirmer que cette approximation peut être pratiquée numériquement pour l'étude des cas physiques réalistes.  </w:t>
      </w:r>
    </w:p>
    <w:p w:rsidR="00F0167D" w:rsidRPr="00F0167D" w:rsidRDefault="00F0167D" w:rsidP="00842AF8">
      <w:pPr>
        <w:tabs>
          <w:tab w:val="left" w:pos="1380"/>
          <w:tab w:val="left" w:pos="1605"/>
        </w:tabs>
        <w:spacing w:after="120"/>
        <w:ind w:firstLine="0"/>
        <w:rPr>
          <w:b/>
          <w:szCs w:val="24"/>
        </w:rPr>
      </w:pPr>
    </w:p>
    <w:p w:rsidR="005A2FD4" w:rsidRPr="00F0167D" w:rsidRDefault="00842AF8" w:rsidP="0034057C">
      <w:pPr>
        <w:tabs>
          <w:tab w:val="left" w:pos="495"/>
          <w:tab w:val="left" w:pos="1380"/>
          <w:tab w:val="left" w:pos="1605"/>
        </w:tabs>
        <w:spacing w:after="120"/>
        <w:ind w:firstLine="0"/>
        <w:rPr>
          <w:b/>
          <w:szCs w:val="24"/>
        </w:rPr>
      </w:pPr>
      <w:r w:rsidRPr="00F0167D">
        <w:rPr>
          <w:b/>
          <w:szCs w:val="24"/>
        </w:rPr>
        <w:tab/>
      </w:r>
    </w:p>
    <w:p w:rsidR="005A2FD4" w:rsidRPr="00F0167D" w:rsidRDefault="005A2FD4" w:rsidP="005A2FD4">
      <w:pPr>
        <w:tabs>
          <w:tab w:val="left" w:pos="1605"/>
        </w:tabs>
        <w:spacing w:after="120"/>
        <w:ind w:firstLine="0"/>
        <w:rPr>
          <w:b/>
          <w:szCs w:val="24"/>
        </w:rPr>
      </w:pPr>
    </w:p>
    <w:sectPr w:rsidR="005A2FD4" w:rsidRPr="00F0167D" w:rsidSect="00982D12">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45D4" w:rsidRDefault="001F45D4" w:rsidP="00D8379A">
      <w:pPr>
        <w:spacing w:after="0" w:line="240" w:lineRule="auto"/>
      </w:pPr>
      <w:r>
        <w:separator/>
      </w:r>
    </w:p>
  </w:endnote>
  <w:endnote w:type="continuationSeparator" w:id="1">
    <w:p w:rsidR="001F45D4" w:rsidRDefault="001F45D4"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45D4" w:rsidRDefault="001F45D4" w:rsidP="00D8379A">
      <w:pPr>
        <w:spacing w:after="0" w:line="240" w:lineRule="auto"/>
      </w:pPr>
      <w:r>
        <w:separator/>
      </w:r>
    </w:p>
  </w:footnote>
  <w:footnote w:type="continuationSeparator" w:id="1">
    <w:p w:rsidR="001F45D4" w:rsidRDefault="001F45D4"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25EC9"/>
    <w:rsid w:val="000F724B"/>
    <w:rsid w:val="001F45D4"/>
    <w:rsid w:val="00265651"/>
    <w:rsid w:val="00287774"/>
    <w:rsid w:val="002A3BD7"/>
    <w:rsid w:val="002E2B9D"/>
    <w:rsid w:val="0034057C"/>
    <w:rsid w:val="003C1549"/>
    <w:rsid w:val="003E1187"/>
    <w:rsid w:val="0050204D"/>
    <w:rsid w:val="0058791D"/>
    <w:rsid w:val="005A2FD4"/>
    <w:rsid w:val="005E7CDD"/>
    <w:rsid w:val="00601EE6"/>
    <w:rsid w:val="00774225"/>
    <w:rsid w:val="00786BA1"/>
    <w:rsid w:val="007F24FE"/>
    <w:rsid w:val="00842AF8"/>
    <w:rsid w:val="00847585"/>
    <w:rsid w:val="00875E4C"/>
    <w:rsid w:val="008E25F4"/>
    <w:rsid w:val="00982D12"/>
    <w:rsid w:val="00992A2E"/>
    <w:rsid w:val="009F66A3"/>
    <w:rsid w:val="00A943C8"/>
    <w:rsid w:val="00B037E1"/>
    <w:rsid w:val="00D8379A"/>
    <w:rsid w:val="00DA77DC"/>
    <w:rsid w:val="00E54504"/>
    <w:rsid w:val="00EE0B0D"/>
    <w:rsid w:val="00F0167D"/>
    <w:rsid w:val="00F4203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281</Words>
  <Characters>1549</Characters>
  <Application>Microsoft Office Word</Application>
  <DocSecurity>0</DocSecurity>
  <Lines>12</Lines>
  <Paragraphs>3</Paragraphs>
  <ScaleCrop>false</ScaleCrop>
  <Company/>
  <LinksUpToDate>false</LinksUpToDate>
  <CharactersWithSpaces>1827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19</cp:revision>
  <dcterms:created xsi:type="dcterms:W3CDTF">2015-12-10T09:43:00Z</dcterms:created>
  <dcterms:modified xsi:type="dcterms:W3CDTF">2015-12-10T12:53:00Z</dcterms:modified>
</cp:coreProperties>
</file>