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E15" w:rsidRPr="00305E15" w:rsidRDefault="00305E15" w:rsidP="00305E15">
      <w:pPr>
        <w:bidi w:val="0"/>
        <w:rPr>
          <w:lang w:val="fr-FR" w:bidi="ar-DZ"/>
        </w:rPr>
      </w:pPr>
      <w:r w:rsidRPr="00305E15">
        <w:rPr>
          <w:lang w:val="fr-FR" w:bidi="ar-DZ"/>
        </w:rPr>
        <w:t>Les nitrures des métaux de transition sont des matériaux intéressants du point de vue de leurs propriétés physique-chimiques.  La plupart des ces nitrures sont qualifiés de réfractaires en particulier ceux des groupes IV du tableau périodique. Leurs points de fusion sont élevés et se situent aux alentours de 4000 °C. En outre, ils ont des conductivités, électrique et thermique, similaires à celles des métaux parents. La plupart d'entre eux sont stables chimiquement et résistent aux environnements réducteurs. Cette stabilité est principalement due à la nature des liaisons qui assurent une forte cohésion du système. Plus précisément, il s'agit d'un ensemble de liaisons qui sont, à la fois, covalentes et ioniques. Par conséquent, ils peuvent être utilisés dans quasiment tous les domaines technologiques: en microélectronique, en optique, en magnétisme, en mécanique et enfin en catalyse.</w:t>
      </w:r>
    </w:p>
    <w:p w:rsidR="00305E15" w:rsidRPr="00305E15" w:rsidRDefault="00305E15" w:rsidP="00305E15">
      <w:pPr>
        <w:bidi w:val="0"/>
        <w:rPr>
          <w:rtl/>
          <w:lang w:val="fr-FR" w:bidi="ar-DZ"/>
        </w:rPr>
      </w:pPr>
    </w:p>
    <w:p w:rsidR="00305E15" w:rsidRPr="00305E15" w:rsidRDefault="00305E15" w:rsidP="00305E15">
      <w:pPr>
        <w:bidi w:val="0"/>
        <w:rPr>
          <w:lang w:val="fr-FR" w:bidi="ar-DZ"/>
        </w:rPr>
      </w:pPr>
      <w:r w:rsidRPr="00305E15">
        <w:rPr>
          <w:lang w:val="fr-FR" w:bidi="ar-DZ"/>
        </w:rPr>
        <w:t>Une particularité, de ces nitrures est le fait qu'ils s'oxydent à l'air, et plus précisément à des températures élevées. Par conséquent, l'étude de l'amélioration de la résistance de ces matériaux, très utilisés en haute technologie, est un sujet d'une extrême importance.</w:t>
      </w:r>
    </w:p>
    <w:p w:rsidR="00305E15" w:rsidRPr="00305E15" w:rsidRDefault="00305E15" w:rsidP="00305E15">
      <w:pPr>
        <w:bidi w:val="0"/>
        <w:rPr>
          <w:lang w:val="fr-FR" w:bidi="ar-DZ"/>
        </w:rPr>
      </w:pPr>
      <w:r w:rsidRPr="00305E15">
        <w:rPr>
          <w:lang w:val="fr-FR" w:bidi="ar-DZ"/>
        </w:rPr>
        <w:t>C'est dans ce contexte que nous nous sommes intéressés à l'étude de l'adsorption de l'Aluminium sur la surface de HfN(001) afin de former une couche protectrice constituée d'oxyde, ralentissant l'oxydation.</w:t>
      </w:r>
    </w:p>
    <w:p w:rsidR="001742BA" w:rsidRPr="00305E15" w:rsidRDefault="00305E15" w:rsidP="00305E15">
      <w:pPr>
        <w:bidi w:val="0"/>
        <w:rPr>
          <w:rFonts w:hint="cs"/>
          <w:lang w:val="fr-FR" w:bidi="ar-DZ"/>
        </w:rPr>
      </w:pPr>
      <w:r w:rsidRPr="00305E15">
        <w:rPr>
          <w:lang w:val="fr-FR" w:bidi="ar-DZ"/>
        </w:rPr>
        <w:t>Notre contribution théorique est basée sur la Théorie de la Fonctionnelle de la Densité (DFT) telle qu'elle est implémentée dans le code CASTEP. En effet, l'énergie d'échange-corrélation est décrite aussi bien,par l'Approximation du Gradient Généralisé de type PW91 (GGA-PW91) dans l'optimisation structurale de HfN en bulk, que par l'Approximation de la Densité Locale (LDA) dans l'optimisation de la surface de HfN(001). Il en est de même pour l'énergie d'adsorption de l'Aluminium sur cette surface. Les résultats obtenus ont été comparés aux données disponibles dans la littérature et un bon accord a été souligné.</w:t>
      </w:r>
    </w:p>
    <w:sectPr w:rsidR="001742BA" w:rsidRPr="00305E1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05E15"/>
    <w:rsid w:val="001742BA"/>
    <w:rsid w:val="00305E15"/>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2B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297</Words>
  <Characters>1699</Characters>
  <Application>Microsoft Office Word</Application>
  <DocSecurity>0</DocSecurity>
  <Lines>14</Lines>
  <Paragraphs>3</Paragraphs>
  <ScaleCrop>false</ScaleCrop>
  <Company/>
  <LinksUpToDate>false</LinksUpToDate>
  <CharactersWithSpaces>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2015-11-04T07:05:00Z</dcterms:created>
  <dcterms:modified xsi:type="dcterms:W3CDTF">2015-11-04T07:06:00Z</dcterms:modified>
</cp:coreProperties>
</file>