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19F" w:rsidRPr="00AB27B7" w:rsidRDefault="0064619F" w:rsidP="0064619F">
      <w:pPr>
        <w:autoSpaceDE w:val="0"/>
        <w:autoSpaceDN w:val="0"/>
        <w:adjustRightInd w:val="0"/>
        <w:spacing w:after="0" w:line="240" w:lineRule="auto"/>
        <w:ind w:right="-648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fr-FR"/>
        </w:rPr>
      </w:pPr>
      <w:r w:rsidRPr="00AB27B7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fr-FR"/>
        </w:rPr>
        <w:t>Résumé :</w:t>
      </w:r>
    </w:p>
    <w:p w:rsidR="0064619F" w:rsidRPr="00094960" w:rsidRDefault="0064619F" w:rsidP="0064619F">
      <w:pPr>
        <w:autoSpaceDE w:val="0"/>
        <w:autoSpaceDN w:val="0"/>
        <w:adjustRightInd w:val="0"/>
        <w:spacing w:after="0" w:line="240" w:lineRule="auto"/>
        <w:ind w:right="-64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fr-FR"/>
        </w:rPr>
      </w:pPr>
    </w:p>
    <w:p w:rsidR="0064619F" w:rsidRDefault="0064619F" w:rsidP="006461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ab/>
        <w:t xml:space="preserve">La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maladie de </w:t>
      </w:r>
      <w:proofErr w:type="spellStart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Behçet</w:t>
      </w:r>
      <w:proofErr w:type="spellEnd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(MB)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est une affection inflammatoire chronique d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ont l’étiologie est incertaine. Les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études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de notre équipe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ont montré l’augmentation </w:t>
      </w:r>
      <w:r w:rsidR="00592A9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concomitante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de la production des cytokines 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h1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Th2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au cours de la MB. </w:t>
      </w:r>
      <w:r w:rsidR="00592A90">
        <w:rPr>
          <w:rFonts w:ascii="Times New Roman" w:eastAsia="Times New Roman" w:hAnsi="Times New Roman" w:cs="Times New Roman"/>
          <w:sz w:val="24"/>
          <w:szCs w:val="24"/>
          <w:lang w:eastAsia="fr-FR"/>
        </w:rPr>
        <w:t>Plusieurs travaux actuels incriminent   de manière cruciale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</w:t>
      </w:r>
      <w:r w:rsidR="00592A9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l’implication  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additionnelle </w:t>
      </w:r>
      <w:r w:rsidR="00592A90">
        <w:rPr>
          <w:rFonts w:ascii="Times New Roman" w:eastAsia="Times New Roman" w:hAnsi="Times New Roman" w:cs="Times New Roman"/>
          <w:sz w:val="24"/>
          <w:szCs w:val="24"/>
          <w:lang w:eastAsia="fr-FR"/>
        </w:rPr>
        <w:t>d’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un déséquilibre</w:t>
      </w:r>
      <w:r w:rsidR="00592A9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fonctionnel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la balance Th17 /</w:t>
      </w:r>
      <w:proofErr w:type="spellStart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Treg</w:t>
      </w:r>
      <w:proofErr w:type="spellEnd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dans plus</w:t>
      </w:r>
      <w:r w:rsidR="0066381B">
        <w:rPr>
          <w:rFonts w:ascii="Times New Roman" w:eastAsia="Times New Roman" w:hAnsi="Times New Roman" w:cs="Times New Roman"/>
          <w:sz w:val="24"/>
          <w:szCs w:val="24"/>
          <w:lang w:eastAsia="fr-FR"/>
        </w:rPr>
        <w:t>ieurs maladies auto-immunes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. Il existe de nombreux autres médiateurs inflammatoires dont le rôle est non négligeable au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cours de la MB, tels que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NO. En effet, nous avons observé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au sein de notre équipe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une augmentation d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e la production du NO au cours de la MB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de l’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uvéite auto-immune expérimentale (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UAE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) ; modèle mono-symptomatique de la MB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D’autre part, l’effet délétère du NO sur des rétines bovines, a été mis en évidence. </w:t>
      </w:r>
    </w:p>
    <w:p w:rsidR="0064619F" w:rsidRDefault="0064619F" w:rsidP="0064619F">
      <w:pPr>
        <w:autoSpaceDE w:val="0"/>
        <w:autoSpaceDN w:val="0"/>
        <w:adjustRightInd w:val="0"/>
        <w:spacing w:after="0" w:line="240" w:lineRule="auto"/>
        <w:ind w:right="-648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64619F" w:rsidRDefault="0064619F" w:rsidP="00BD704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ab/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Ainsi, les objectifs visés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à t</w:t>
      </w:r>
      <w:r w:rsidR="0022693D">
        <w:rPr>
          <w:rFonts w:ascii="Times New Roman" w:eastAsia="Times New Roman" w:hAnsi="Times New Roman" w:cs="Times New Roman"/>
          <w:sz w:val="24"/>
          <w:szCs w:val="24"/>
          <w:lang w:eastAsia="fr-FR"/>
        </w:rPr>
        <w:t>ravers notre étude ont pour but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d’élargir l’étude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</w:t>
      </w:r>
      <w:r w:rsidR="00E65257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rôle des cytokines et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du NO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, dans les mécanismes inflammatoires et immunitaires observés au cours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la MB  et d’an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>a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lyser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l’effet anti-inflammatoire et </w:t>
      </w:r>
      <w:proofErr w:type="spellStart"/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immuno</w:t>
      </w:r>
      <w:proofErr w:type="spellEnd"/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modulateur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>la vitamine D</w:t>
      </w:r>
      <w:r w:rsidR="008A60F2">
        <w:rPr>
          <w:rFonts w:ascii="Times New Roman" w:eastAsia="Times New Roman" w:hAnsi="Times New Roman" w:cs="Times New Roman"/>
          <w:sz w:val="24"/>
          <w:szCs w:val="24"/>
          <w:lang w:eastAsia="fr-FR"/>
        </w:rPr>
        <w:t>3 (V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>it</w:t>
      </w:r>
      <w:r w:rsidR="00D3674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>D</w:t>
      </w:r>
      <w:r w:rsidR="008A60F2">
        <w:rPr>
          <w:rFonts w:ascii="Times New Roman" w:eastAsia="Times New Roman" w:hAnsi="Times New Roman" w:cs="Times New Roman"/>
          <w:sz w:val="24"/>
          <w:szCs w:val="24"/>
          <w:lang w:eastAsia="fr-FR"/>
        </w:rPr>
        <w:t>3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) et de l’acide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rétinoïque </w:t>
      </w:r>
      <w:r w:rsidRPr="00086E27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tout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trans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(ATRA)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>, métabolite actif de la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vitam</w:t>
      </w:r>
      <w:r w:rsidR="00D7200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ine A, 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chez le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s patients atteints de la MB. En second lieu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, nous nous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sommes intéressés à la mise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en place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d’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nouveau 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modèle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d’UAE </w:t>
      </w:r>
      <w:r w:rsidR="0062489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chez 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la souris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3A334B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Swiss</w:t>
      </w:r>
      <w:proofErr w:type="spellEnd"/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et d’opter pour le modèle mimant le plus l’uvéite </w:t>
      </w:r>
      <w:proofErr w:type="spellStart"/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>Behçet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L</w:t>
      </w:r>
      <w:r w:rsidR="0051281B">
        <w:rPr>
          <w:rFonts w:ascii="Times New Roman" w:eastAsia="Times New Roman" w:hAnsi="Times New Roman" w:cs="Times New Roman"/>
          <w:sz w:val="24"/>
          <w:szCs w:val="24"/>
          <w:lang w:eastAsia="fr-FR"/>
        </w:rPr>
        <w:t>a molécule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montrant une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efficac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ité avérée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chez les patients </w:t>
      </w:r>
      <w:r w:rsidRPr="00B93C1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ex vivo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  <w:r w:rsidRPr="004136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51281B">
        <w:rPr>
          <w:rFonts w:ascii="Times New Roman" w:eastAsia="Times New Roman" w:hAnsi="Times New Roman" w:cs="Times New Roman"/>
          <w:sz w:val="24"/>
          <w:szCs w:val="24"/>
          <w:lang w:eastAsia="fr-FR"/>
        </w:rPr>
        <w:t>fera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l’objet d’une étude </w:t>
      </w:r>
      <w:r w:rsidRPr="00B93C1C">
        <w:rPr>
          <w:rFonts w:ascii="Times New Roman" w:eastAsia="Times New Roman" w:hAnsi="Times New Roman" w:cs="Times New Roman"/>
          <w:sz w:val="24"/>
          <w:szCs w:val="24"/>
          <w:lang w:eastAsia="fr-FR"/>
        </w:rPr>
        <w:t>sur le modèle expérimental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la MB.</w:t>
      </w:r>
    </w:p>
    <w:p w:rsidR="009D17E3" w:rsidRDefault="009D17E3" w:rsidP="00BD704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64619F" w:rsidRPr="00615F3C" w:rsidRDefault="0064619F" w:rsidP="006461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ab/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Nos résultats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portant sur une cohorte de patients exprimant les différentes manifestations de la MB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ont montré une augmentation de la production </w:t>
      </w:r>
      <w:r w:rsidR="00A613D0"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in vivo</w:t>
      </w:r>
      <w:r w:rsidR="00A613D0"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A613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</w:t>
      </w:r>
      <w:r w:rsidR="00A613D0"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ex vivo</w:t>
      </w:r>
      <w:r w:rsidR="00A613D0"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3F6A2D">
        <w:rPr>
          <w:rFonts w:ascii="Times New Roman" w:eastAsia="Times New Roman" w:hAnsi="Times New Roman" w:cs="Times New Roman"/>
          <w:sz w:val="24"/>
          <w:szCs w:val="24"/>
          <w:lang w:eastAsia="fr-FR"/>
        </w:rPr>
        <w:t>des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5F083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NO et des </w:t>
      </w:r>
      <w:r w:rsidR="003F6A2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cytokines de la voie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Th1, Th2 et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3F6A2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pour la </w:t>
      </w:r>
      <w:r w:rsidR="00A613D0">
        <w:rPr>
          <w:rFonts w:ascii="Times New Roman" w:eastAsia="Times New Roman" w:hAnsi="Times New Roman" w:cs="Times New Roman"/>
          <w:sz w:val="24"/>
          <w:szCs w:val="24"/>
          <w:lang w:eastAsia="fr-FR"/>
        </w:rPr>
        <w:t>première</w:t>
      </w:r>
      <w:r w:rsidR="003F6A2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fois </w:t>
      </w:r>
      <w:r w:rsidR="002D5DC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celle </w:t>
      </w:r>
      <w:r w:rsidR="003F6A2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de la voie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Th17</w:t>
      </w:r>
      <w:r w:rsidR="005F083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9261D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confortant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le rôle</w:t>
      </w:r>
      <w:r w:rsidR="009261D1">
        <w:rPr>
          <w:rFonts w:ascii="Times New Roman" w:eastAsia="Times New Roman" w:hAnsi="Times New Roman" w:cs="Times New Roman"/>
          <w:sz w:val="24"/>
          <w:szCs w:val="24"/>
          <w:lang w:eastAsia="fr-FR"/>
        </w:rPr>
        <w:t>’’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clé</w:t>
      </w:r>
      <w:r w:rsidR="009261D1">
        <w:rPr>
          <w:rFonts w:ascii="Times New Roman" w:eastAsia="Times New Roman" w:hAnsi="Times New Roman" w:cs="Times New Roman"/>
          <w:sz w:val="24"/>
          <w:szCs w:val="24"/>
          <w:lang w:eastAsia="fr-FR"/>
        </w:rPr>
        <w:t>’’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que jouent ces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bio-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mol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écules dans la pathogenèse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la progression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cette maladie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. Nous avons observé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avec </w:t>
      </w:r>
      <w:r w:rsidR="009261D1">
        <w:rPr>
          <w:rFonts w:ascii="Times New Roman" w:eastAsia="Times New Roman" w:hAnsi="Times New Roman" w:cs="Times New Roman"/>
          <w:sz w:val="24"/>
          <w:szCs w:val="24"/>
          <w:lang w:eastAsia="fr-FR"/>
        </w:rPr>
        <w:t>intérêt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D36745">
        <w:rPr>
          <w:rFonts w:ascii="Times New Roman" w:eastAsia="Times New Roman" w:hAnsi="Times New Roman" w:cs="Times New Roman"/>
          <w:sz w:val="24"/>
          <w:szCs w:val="24"/>
          <w:lang w:eastAsia="fr-FR"/>
        </w:rPr>
        <w:t>que l’ATRA et la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9308CD">
        <w:rPr>
          <w:rFonts w:ascii="Times New Roman" w:eastAsia="Times New Roman" w:hAnsi="Times New Roman" w:cs="Times New Roman"/>
          <w:sz w:val="24"/>
          <w:szCs w:val="24"/>
          <w:lang w:eastAsia="fr-FR"/>
        </w:rPr>
        <w:t>V</w:t>
      </w:r>
      <w:r w:rsidR="00D36745">
        <w:rPr>
          <w:rFonts w:ascii="Times New Roman" w:eastAsia="Times New Roman" w:hAnsi="Times New Roman" w:cs="Times New Roman"/>
          <w:sz w:val="24"/>
          <w:szCs w:val="24"/>
          <w:lang w:eastAsia="fr-FR"/>
        </w:rPr>
        <w:t>it D</w:t>
      </w:r>
      <w:r w:rsidR="009308CD">
        <w:rPr>
          <w:rFonts w:ascii="Times New Roman" w:eastAsia="Times New Roman" w:hAnsi="Times New Roman" w:cs="Times New Roman"/>
          <w:sz w:val="24"/>
          <w:szCs w:val="24"/>
          <w:lang w:eastAsia="fr-FR"/>
        </w:rPr>
        <w:t>3</w:t>
      </w:r>
      <w:r w:rsidR="00D36745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ré</w:t>
      </w:r>
      <w:r w:rsidR="00B26475">
        <w:rPr>
          <w:rFonts w:ascii="Times New Roman" w:eastAsia="Times New Roman" w:hAnsi="Times New Roman" w:cs="Times New Roman"/>
          <w:sz w:val="24"/>
          <w:szCs w:val="24"/>
          <w:lang w:eastAsia="fr-FR"/>
        </w:rPr>
        <w:t>gulai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ent négativement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la production du NO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au cours de la</w:t>
      </w:r>
      <w:r w:rsidRPr="00615F3C">
        <w:rPr>
          <w:rFonts w:ascii="Times New Roman" w:hAnsi="Times New Roman" w:cs="Times New Roman"/>
          <w:sz w:val="24"/>
          <w:szCs w:val="24"/>
        </w:rPr>
        <w:t xml:space="preserve"> M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B</w:t>
      </w:r>
      <w:r w:rsidRPr="00615F3C">
        <w:rPr>
          <w:rFonts w:ascii="Times New Roman" w:hAnsi="Times New Roman" w:cs="Times New Roman"/>
          <w:sz w:val="24"/>
          <w:szCs w:val="24"/>
        </w:rPr>
        <w:t xml:space="preserve"> aussi bien en phase active qu’inactive. Cet effet </w:t>
      </w:r>
      <w:proofErr w:type="spellStart"/>
      <w:r w:rsidRPr="00615F3C">
        <w:rPr>
          <w:rFonts w:ascii="Times New Roman" w:hAnsi="Times New Roman" w:cs="Times New Roman"/>
          <w:sz w:val="24"/>
          <w:szCs w:val="24"/>
        </w:rPr>
        <w:t>immuno</w:t>
      </w:r>
      <w:proofErr w:type="spellEnd"/>
      <w:r w:rsidRPr="00615F3C">
        <w:rPr>
          <w:rFonts w:ascii="Times New Roman" w:hAnsi="Times New Roman" w:cs="Times New Roman"/>
          <w:sz w:val="24"/>
          <w:szCs w:val="24"/>
        </w:rPr>
        <w:t>-modulateur serait médié par la voie NF-</w:t>
      </w:r>
      <w:proofErr w:type="spellStart"/>
      <w:r w:rsidRPr="00615F3C">
        <w:rPr>
          <w:rFonts w:ascii="Times New Roman" w:hAnsi="Times New Roman" w:cs="Times New Roman"/>
          <w:sz w:val="24"/>
          <w:szCs w:val="24"/>
        </w:rPr>
        <w:t>κB</w:t>
      </w:r>
      <w:proofErr w:type="spellEnd"/>
      <w:r w:rsidRPr="00615F3C">
        <w:rPr>
          <w:rFonts w:ascii="Times New Roman" w:hAnsi="Times New Roman" w:cs="Times New Roman"/>
          <w:sz w:val="24"/>
          <w:szCs w:val="24"/>
        </w:rPr>
        <w:t>, dont l’activité a été inhibée par ces deux</w:t>
      </w:r>
      <w:r w:rsidR="000006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0065F">
        <w:rPr>
          <w:rFonts w:ascii="Times New Roman" w:hAnsi="Times New Roman" w:cs="Times New Roman"/>
          <w:sz w:val="24"/>
          <w:szCs w:val="24"/>
        </w:rPr>
        <w:t>bio-molécules</w:t>
      </w:r>
      <w:proofErr w:type="spellEnd"/>
      <w:r w:rsidRPr="00615F3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De manière intéressante,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dans la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deuxième partie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notre étude,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nous avons noté une importante production </w:t>
      </w:r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in vivo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du NO durant l’UAE chez le rat </w:t>
      </w:r>
      <w:proofErr w:type="spellStart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Wistar</w:t>
      </w:r>
      <w:proofErr w:type="spellEnd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 xml:space="preserve">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</w:t>
      </w:r>
      <w:r w:rsidR="00D33EB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pour la première fois chez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la souris </w:t>
      </w:r>
      <w:proofErr w:type="spellStart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Swiss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plus particulièrement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durant la phase précédant les altérations ré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tiniennes. </w:t>
      </w:r>
      <w:r w:rsidR="00D54F7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Ces résultats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tradui</w:t>
      </w:r>
      <w:r w:rsidR="00D54F7D">
        <w:rPr>
          <w:rFonts w:ascii="Times New Roman" w:eastAsia="Times New Roman" w:hAnsi="Times New Roman" w:cs="Times New Roman"/>
          <w:sz w:val="24"/>
          <w:szCs w:val="24"/>
          <w:lang w:eastAsia="fr-FR"/>
        </w:rPr>
        <w:t>sent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l’implication du NO dans la pat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hogenèse de l’UAE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>L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 persistance de l’état inflammatoire chez la souris </w:t>
      </w:r>
      <w:proofErr w:type="spellStart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Swiss</w:t>
      </w:r>
      <w:proofErr w:type="spellEnd"/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refléterait l’installation d’une uvéite chronique, contrairement au rat </w:t>
      </w:r>
      <w:proofErr w:type="spellStart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Wistar</w:t>
      </w:r>
      <w:proofErr w:type="spellEnd"/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. Notre étude rend compte de la</w:t>
      </w:r>
      <w:r w:rsidR="00C179D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haute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sensibilité de la souche </w:t>
      </w:r>
      <w:proofErr w:type="spellStart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Swiss</w:t>
      </w:r>
      <w:proofErr w:type="spellEnd"/>
      <w:r w:rsidRPr="00615F3C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 xml:space="preserve">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à l’UAE.</w:t>
      </w:r>
      <w:r w:rsidR="00546F4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Par ailleurs,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nous avons noté une importante diminution de la production du NO et  l’absence de signes </w:t>
      </w:r>
      <w:proofErr w:type="spellStart"/>
      <w:r w:rsidR="00546F40">
        <w:rPr>
          <w:rFonts w:ascii="Times New Roman" w:hAnsi="Times New Roman" w:cs="Times New Roman"/>
          <w:sz w:val="24"/>
          <w:szCs w:val="24"/>
        </w:rPr>
        <w:t>histo</w:t>
      </w:r>
      <w:proofErr w:type="spellEnd"/>
      <w:r w:rsidR="00546F40">
        <w:rPr>
          <w:rFonts w:ascii="Times New Roman" w:hAnsi="Times New Roman" w:cs="Times New Roman"/>
          <w:sz w:val="24"/>
          <w:szCs w:val="24"/>
        </w:rPr>
        <w:t xml:space="preserve">-pathologiques </w:t>
      </w:r>
      <w:r w:rsidRPr="00615F3C">
        <w:rPr>
          <w:rFonts w:ascii="Times New Roman" w:hAnsi="Times New Roman" w:cs="Times New Roman"/>
          <w:sz w:val="24"/>
          <w:szCs w:val="24"/>
        </w:rPr>
        <w:t xml:space="preserve">  au cours de l’UAE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, suite au traitement des animaux avec la vitamine D</w:t>
      </w:r>
      <w:r w:rsidR="001D0436">
        <w:rPr>
          <w:rFonts w:ascii="Times New Roman" w:eastAsia="Times New Roman" w:hAnsi="Times New Roman" w:cs="Times New Roman"/>
          <w:sz w:val="24"/>
          <w:szCs w:val="24"/>
          <w:lang w:eastAsia="fr-FR"/>
        </w:rPr>
        <w:t>3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, quel que soit l’espèce considérée. Ce</w:t>
      </w:r>
      <w:r w:rsidR="00546F4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 données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tradui</w:t>
      </w:r>
      <w:r w:rsidR="00546F4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sent 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un effet </w:t>
      </w:r>
      <w:proofErr w:type="spellStart"/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>immuno</w:t>
      </w:r>
      <w:proofErr w:type="spellEnd"/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-modulateur </w:t>
      </w:r>
      <w:r w:rsidR="009261D1">
        <w:rPr>
          <w:rFonts w:ascii="Times New Roman" w:eastAsia="Times New Roman" w:hAnsi="Times New Roman" w:cs="Times New Roman"/>
          <w:sz w:val="24"/>
          <w:szCs w:val="24"/>
          <w:lang w:eastAsia="fr-FR"/>
        </w:rPr>
        <w:t>exercé par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la vitamine D</w:t>
      </w:r>
      <w:r w:rsidR="001D0436">
        <w:rPr>
          <w:rFonts w:ascii="Times New Roman" w:eastAsia="Times New Roman" w:hAnsi="Times New Roman" w:cs="Times New Roman"/>
          <w:sz w:val="24"/>
          <w:szCs w:val="24"/>
          <w:lang w:eastAsia="fr-FR"/>
        </w:rPr>
        <w:t>3</w:t>
      </w:r>
      <w:r w:rsidRPr="00615F3C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615F3C">
        <w:rPr>
          <w:rFonts w:ascii="Times New Roman" w:hAnsi="Times New Roman" w:cs="Times New Roman"/>
          <w:sz w:val="24"/>
          <w:szCs w:val="24"/>
        </w:rPr>
        <w:t>sur l’activité de la NOS inductible (</w:t>
      </w:r>
      <w:proofErr w:type="spellStart"/>
      <w:r w:rsidRPr="00615F3C">
        <w:rPr>
          <w:rFonts w:ascii="Times New Roman" w:hAnsi="Times New Roman" w:cs="Times New Roman"/>
          <w:sz w:val="24"/>
          <w:szCs w:val="24"/>
        </w:rPr>
        <w:t>iNOS</w:t>
      </w:r>
      <w:proofErr w:type="spellEnd"/>
      <w:r w:rsidRPr="00615F3C">
        <w:rPr>
          <w:rFonts w:ascii="Times New Roman" w:hAnsi="Times New Roman" w:cs="Times New Roman"/>
          <w:sz w:val="24"/>
          <w:szCs w:val="24"/>
        </w:rPr>
        <w:t xml:space="preserve">) au cours de UAE.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Tous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ces résultats suggèrent que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l'ATRA</w:t>
      </w:r>
      <w:r w:rsidR="00D34A25">
        <w:rPr>
          <w:rFonts w:ascii="Times New Roman" w:hAnsi="Times New Roman" w:cs="Times New Roman"/>
          <w:sz w:val="24"/>
          <w:szCs w:val="24"/>
        </w:rPr>
        <w:t xml:space="preserve"> et la V</w:t>
      </w:r>
      <w:r w:rsidR="005E5587">
        <w:rPr>
          <w:rFonts w:ascii="Times New Roman" w:hAnsi="Times New Roman" w:cs="Times New Roman"/>
          <w:sz w:val="24"/>
          <w:szCs w:val="24"/>
        </w:rPr>
        <w:t>it D</w:t>
      </w:r>
      <w:r w:rsidR="00D34A25">
        <w:rPr>
          <w:rFonts w:ascii="Times New Roman" w:hAnsi="Times New Roman" w:cs="Times New Roman"/>
          <w:sz w:val="24"/>
          <w:szCs w:val="24"/>
        </w:rPr>
        <w:t>3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peuvent être considérés comme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une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thérapie prometteuse</w:t>
      </w:r>
      <w:r w:rsidRPr="00615F3C">
        <w:rPr>
          <w:rFonts w:ascii="Times New Roman" w:hAnsi="Times New Roman" w:cs="Times New Roman"/>
          <w:sz w:val="24"/>
          <w:szCs w:val="24"/>
        </w:rPr>
        <w:t xml:space="preserve"> 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pour</w:t>
      </w:r>
      <w:r w:rsidRPr="00615F3C">
        <w:rPr>
          <w:rFonts w:ascii="Times New Roman" w:hAnsi="Times New Roman" w:cs="Times New Roman"/>
          <w:sz w:val="24"/>
          <w:szCs w:val="24"/>
        </w:rPr>
        <w:t xml:space="preserve"> la M</w:t>
      </w:r>
      <w:r w:rsidRPr="00615F3C">
        <w:rPr>
          <w:rStyle w:val="hps"/>
          <w:rFonts w:ascii="Times New Roman" w:hAnsi="Times New Roman" w:cs="Times New Roman"/>
          <w:sz w:val="24"/>
          <w:szCs w:val="24"/>
        </w:rPr>
        <w:t>B.</w:t>
      </w:r>
    </w:p>
    <w:p w:rsidR="0064619F" w:rsidRPr="00615F3C" w:rsidRDefault="0064619F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4619F" w:rsidRDefault="0064619F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4619F" w:rsidRDefault="0064619F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4619F" w:rsidRDefault="0064619F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D17E3" w:rsidRDefault="009D17E3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D7048" w:rsidRPr="00615F3C" w:rsidRDefault="00BD7048" w:rsidP="0064619F">
      <w:pPr>
        <w:pStyle w:val="Paragraphedeliste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8E29A3" w:rsidRPr="00085AE1" w:rsidRDefault="0064619F" w:rsidP="00085A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7519E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Mots </w:t>
      </w:r>
      <w:r w:rsidRPr="0009496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clés : </w:t>
      </w:r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Maladie de </w:t>
      </w:r>
      <w:proofErr w:type="spellStart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Behçet</w:t>
      </w:r>
      <w:proofErr w:type="spellEnd"/>
      <w:r w:rsidR="00FA1CBB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(MB)</w:t>
      </w:r>
      <w:bookmarkStart w:id="0" w:name="_GoBack"/>
      <w:bookmarkEnd w:id="0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, Uvéite auto-immune expérimentale (UAE), Rat</w:t>
      </w:r>
      <w:r w:rsidRPr="0067519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991A12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Wistar</w:t>
      </w:r>
      <w:proofErr w:type="spellEnd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>, Souris</w:t>
      </w:r>
      <w:r w:rsidRPr="0067519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991A12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Swiss</w:t>
      </w:r>
      <w:proofErr w:type="spellEnd"/>
      <w:r w:rsidRPr="0009496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Cytokines, NO,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acide rétinoïque </w:t>
      </w:r>
      <w:r w:rsidRPr="00A30D39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tout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trans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(ATRA)</w:t>
      </w:r>
      <w:r w:rsidRPr="0067519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</w:t>
      </w:r>
      <w:r w:rsidR="00177974">
        <w:rPr>
          <w:rFonts w:ascii="Times New Roman" w:eastAsia="Times New Roman" w:hAnsi="Times New Roman" w:cs="Times New Roman"/>
          <w:sz w:val="24"/>
          <w:szCs w:val="24"/>
          <w:lang w:eastAsia="fr-FR"/>
        </w:rPr>
        <w:t>Vitamine D</w:t>
      </w:r>
      <w:r w:rsidR="0092798D">
        <w:rPr>
          <w:rFonts w:ascii="Times New Roman" w:eastAsia="Times New Roman" w:hAnsi="Times New Roman" w:cs="Times New Roman"/>
          <w:sz w:val="24"/>
          <w:szCs w:val="24"/>
          <w:lang w:eastAsia="fr-FR"/>
        </w:rPr>
        <w:t>3 (VitD3)</w:t>
      </w:r>
    </w:p>
    <w:sectPr w:rsidR="008E29A3" w:rsidRPr="00085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61F"/>
    <w:rsid w:val="0000065F"/>
    <w:rsid w:val="00085AE1"/>
    <w:rsid w:val="00177974"/>
    <w:rsid w:val="001D0436"/>
    <w:rsid w:val="001D5CD5"/>
    <w:rsid w:val="0022693D"/>
    <w:rsid w:val="002D5DC0"/>
    <w:rsid w:val="003F6A2D"/>
    <w:rsid w:val="0051281B"/>
    <w:rsid w:val="00546F40"/>
    <w:rsid w:val="00592A90"/>
    <w:rsid w:val="005B051B"/>
    <w:rsid w:val="005E5587"/>
    <w:rsid w:val="005F083A"/>
    <w:rsid w:val="00624890"/>
    <w:rsid w:val="0064619F"/>
    <w:rsid w:val="0066381B"/>
    <w:rsid w:val="006D4112"/>
    <w:rsid w:val="008A60F2"/>
    <w:rsid w:val="00913E08"/>
    <w:rsid w:val="009261D1"/>
    <w:rsid w:val="0092798D"/>
    <w:rsid w:val="009308CD"/>
    <w:rsid w:val="009D17E3"/>
    <w:rsid w:val="00A613D0"/>
    <w:rsid w:val="00B26475"/>
    <w:rsid w:val="00BD7048"/>
    <w:rsid w:val="00C179D0"/>
    <w:rsid w:val="00C2661F"/>
    <w:rsid w:val="00C266A5"/>
    <w:rsid w:val="00D33EB0"/>
    <w:rsid w:val="00D34A25"/>
    <w:rsid w:val="00D36745"/>
    <w:rsid w:val="00D54F7D"/>
    <w:rsid w:val="00D7200D"/>
    <w:rsid w:val="00E65257"/>
    <w:rsid w:val="00F74BF2"/>
    <w:rsid w:val="00F81446"/>
    <w:rsid w:val="00FA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619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4619F"/>
    <w:pPr>
      <w:ind w:left="720"/>
      <w:contextualSpacing/>
    </w:pPr>
  </w:style>
  <w:style w:type="character" w:customStyle="1" w:styleId="hps">
    <w:name w:val="hps"/>
    <w:basedOn w:val="Policepardfaut"/>
    <w:rsid w:val="006461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619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4619F"/>
    <w:pPr>
      <w:ind w:left="720"/>
      <w:contextualSpacing/>
    </w:pPr>
  </w:style>
  <w:style w:type="character" w:customStyle="1" w:styleId="hps">
    <w:name w:val="hps"/>
    <w:basedOn w:val="Policepardfaut"/>
    <w:rsid w:val="00646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525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Zineb Djeraba</dc:creator>
  <cp:lastModifiedBy>Zineb Djeraba</cp:lastModifiedBy>
  <cp:revision>26</cp:revision>
  <dcterms:created xsi:type="dcterms:W3CDTF">2014-09-29T08:41:00Z</dcterms:created>
  <dcterms:modified xsi:type="dcterms:W3CDTF">2014-11-08T14:49:00Z</dcterms:modified>
</cp:coreProperties>
</file>