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8450F0" w:rsidRDefault="008450F0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8450F0" w:rsidRDefault="008450F0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144F6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18.45pt;margin-top:10.15pt;width:446.7pt;height:238.5pt;z-index:251660288;mso-width-relative:margin;mso-height-relative:margin">
            <v:textbox style="mso-next-textbox:#_x0000_s1026">
              <w:txbxContent>
                <w:p w:rsidR="00721ACB" w:rsidRDefault="00721ACB" w:rsidP="003A2A68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  <w:r w:rsidRPr="003A2A68"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  <w:t xml:space="preserve">Résumé </w:t>
                  </w:r>
                </w:p>
                <w:p w:rsidR="00721ACB" w:rsidRPr="002D683B" w:rsidRDefault="00721ACB" w:rsidP="003079DD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E83137">
                    <w:rPr>
                      <w:rFonts w:asciiTheme="majorBidi" w:hAnsiTheme="majorBidi" w:cstheme="majorBidi"/>
                      <w:i/>
                      <w:iCs/>
                      <w:sz w:val="24"/>
                      <w:szCs w:val="24"/>
                    </w:rPr>
                    <w:t xml:space="preserve">Laurus nobilis L.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ou </w:t>
                  </w:r>
                  <w:r w:rsidR="003079DD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le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laurier noble 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est une plante médicinale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>connue sous le nom de « Rend »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>.</w:t>
                  </w:r>
                  <w:r w:rsidRPr="00E83137">
                    <w:rPr>
                      <w:sz w:val="24"/>
                      <w:szCs w:val="24"/>
                    </w:rPr>
                    <w:t xml:space="preserve"> 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>Les huiles essentielles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(HE)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ont été </w:t>
                  </w:r>
                  <w:r w:rsidR="003943C6"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>obtenues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par hydrodistillation (HD) et par extraction sans solvant assistée par micro-ondes (SFME). Le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ur composition a été déterminée </w:t>
                  </w:r>
                  <w:r w:rsidR="003079DD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par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>GC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et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>GC/MS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. L’activité antioxydante des deux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>huiles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a été déterminée contre les radicaux libres O</w:t>
                  </w:r>
                  <w:r w:rsidRPr="002D683B">
                    <w:rPr>
                      <w:rFonts w:asciiTheme="majorBidi" w:hAnsiTheme="majorBidi" w:cstheme="majorBidi"/>
                      <w:sz w:val="24"/>
                      <w:szCs w:val="24"/>
                      <w:vertAlign w:val="subscript"/>
                    </w:rPr>
                    <w:t>2</w:t>
                  </w:r>
                  <w:r w:rsidR="002D683B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</w:rPr>
                    <w:t>.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et NO</w:t>
                  </w:r>
                  <w:r w:rsidRPr="002D683B">
                    <w:rPr>
                      <w:rFonts w:asciiTheme="majorBidi" w:hAnsiTheme="majorBidi" w:cstheme="majorBidi"/>
                      <w:sz w:val="24"/>
                      <w:szCs w:val="24"/>
                      <w:vertAlign w:val="subscript"/>
                    </w:rPr>
                    <w:t>2</w:t>
                  </w:r>
                  <w:r w:rsidR="002D683B">
                    <w:rPr>
                      <w:rFonts w:asciiTheme="majorBidi" w:hAnsiTheme="majorBidi" w:cstheme="majorBidi"/>
                      <w:sz w:val="24"/>
                      <w:szCs w:val="24"/>
                      <w:vertAlign w:val="superscript"/>
                    </w:rPr>
                    <w:t>-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in-vitro. Les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HE 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de 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>laurier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>, sont riches en 1,8-cinéole (</w:t>
                  </w:r>
                  <w:r w:rsidRPr="00E83137">
                    <w:rPr>
                      <w:rFonts w:asciiTheme="majorBidi" w:eastAsia="MinionPro-Regular" w:hAnsiTheme="majorBidi" w:cstheme="majorBidi"/>
                      <w:sz w:val="24"/>
                      <w:szCs w:val="24"/>
                    </w:rPr>
                    <w:t xml:space="preserve">30.9% 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et </w:t>
                  </w:r>
                  <w:r w:rsidRPr="00E83137">
                    <w:rPr>
                      <w:rFonts w:asciiTheme="majorBidi" w:eastAsia="MinionPro-Regular" w:hAnsiTheme="majorBidi" w:cstheme="majorBidi"/>
                      <w:sz w:val="24"/>
                      <w:szCs w:val="24"/>
                    </w:rPr>
                    <w:t>26.4%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), en </w:t>
                  </w:r>
                  <w:r w:rsidRPr="00E83137">
                    <w:rPr>
                      <w:rFonts w:asciiTheme="majorBidi" w:eastAsia="MinionPro-Regular" w:hAnsiTheme="majorBidi" w:cstheme="majorBidi"/>
                      <w:sz w:val="24"/>
                      <w:szCs w:val="24"/>
                    </w:rPr>
                    <w:t>sabinene (</w:t>
                  </w:r>
                  <w:r w:rsidR="003943C6"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9 et  9,6) % et </w:t>
                  </w:r>
                  <w:r w:rsidRPr="00E83137">
                    <w:rPr>
                      <w:rFonts w:asciiTheme="majorBidi" w:hAnsiTheme="majorBidi" w:cstheme="majorBidi"/>
                      <w:sz w:val="24"/>
                      <w:szCs w:val="24"/>
                    </w:rPr>
                    <w:t>méthyleugénol (5 et 6.2)%. L'huile essentielle obtenue HD et par SFME inhibent la production de l’anion superoxyde (IC50: 0,048 et 0,058) mg / mL et l’oxyde nitrique (IC50: 6,65 et 13,75) mg / ml</w:t>
                  </w:r>
                  <w:r w:rsidR="00FB1E6B">
                    <w:rPr>
                      <w:rFonts w:asciiTheme="majorBidi" w:hAnsiTheme="majorBidi" w:cstheme="majorBidi"/>
                      <w:sz w:val="24"/>
                      <w:szCs w:val="24"/>
                    </w:rPr>
                    <w:t>.</w:t>
                  </w:r>
                </w:p>
                <w:p w:rsidR="00721ACB" w:rsidRDefault="00721ACB" w:rsidP="003079DD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Les extraits organiques </w:t>
                  </w:r>
                  <w:r w:rsidR="003079DD"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du laurier 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>ont été obtenus par macération. L’analyse par HPLC/DAD nous a permis d’identif</w:t>
                  </w:r>
                  <w:r w:rsidR="001B047C">
                    <w:rPr>
                      <w:rFonts w:ascii="Times New Roman" w:hAnsi="Times New Roman" w:cs="Times New Roman"/>
                      <w:sz w:val="24"/>
                      <w:szCs w:val="24"/>
                    </w:rPr>
                    <w:t>ier 10 composés poyphénoliques</w:t>
                  </w:r>
                  <w:r>
                    <w:rPr>
                      <w:rFonts w:ascii="Times New Roman" w:hAnsi="Times New Roman" w:cs="Times New Roman"/>
                      <w:sz w:val="24"/>
                      <w:szCs w:val="24"/>
                    </w:rPr>
                    <w:t xml:space="preserve">. L’analyse par la nouvelle méthode DART/TOF/MS 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nous a permis d’identifier 19 composés </w:t>
                  </w:r>
                  <w:r w:rsidR="002D683B">
                    <w:rPr>
                      <w:rFonts w:asciiTheme="majorBidi" w:hAnsiTheme="majorBidi" w:cstheme="majorBidi"/>
                      <w:sz w:val="24"/>
                      <w:szCs w:val="24"/>
                    </w:rPr>
                    <w:t>notamment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> </w:t>
                  </w:r>
                  <w:r w:rsidR="003079DD">
                    <w:rPr>
                      <w:rFonts w:asciiTheme="majorBidi" w:hAnsiTheme="majorBidi" w:cstheme="majorBidi"/>
                      <w:sz w:val="24"/>
                      <w:szCs w:val="24"/>
                    </w:rPr>
                    <w:t>la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naringénine, </w:t>
                  </w:r>
                  <w:r w:rsidR="003079DD">
                    <w:rPr>
                      <w:rFonts w:asciiTheme="majorBidi" w:hAnsiTheme="majorBidi" w:cstheme="majorBidi"/>
                      <w:sz w:val="24"/>
                      <w:szCs w:val="24"/>
                    </w:rPr>
                    <w:t>qui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n’a jamais été identifié dans les extraits de laurier à notre connaissance.</w:t>
                  </w: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</w:p>
                <w:p w:rsidR="00721ACB" w:rsidRPr="00E83137" w:rsidRDefault="00721ACB" w:rsidP="00E83137">
                  <w:pPr>
                    <w:autoSpaceDE w:val="0"/>
                    <w:autoSpaceDN w:val="0"/>
                    <w:adjustRightInd w:val="0"/>
                    <w:spacing w:after="0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  <w:p w:rsidR="00721ACB" w:rsidRPr="003A2A68" w:rsidRDefault="00721ACB" w:rsidP="003A2A68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sz w:val="24"/>
                      <w:szCs w:val="24"/>
                    </w:rPr>
                  </w:pPr>
                </w:p>
              </w:txbxContent>
            </v:textbox>
          </v:shape>
        </w:pict>
      </w: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p w:rsidR="000E5C48" w:rsidRDefault="000E5C48" w:rsidP="003A2A68">
      <w:pPr>
        <w:tabs>
          <w:tab w:val="left" w:pos="1095"/>
        </w:tabs>
        <w:jc w:val="center"/>
        <w:rPr>
          <w:rFonts w:asciiTheme="majorBidi" w:hAnsiTheme="majorBidi" w:cstheme="majorBidi"/>
          <w:sz w:val="24"/>
          <w:szCs w:val="24"/>
        </w:rPr>
      </w:pPr>
    </w:p>
    <w:sectPr w:rsidR="000E5C48" w:rsidSect="001F177C">
      <w:foot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2CA" w:rsidRDefault="002E42CA" w:rsidP="003A2A68">
      <w:pPr>
        <w:spacing w:after="0" w:line="240" w:lineRule="auto"/>
      </w:pPr>
      <w:r>
        <w:separator/>
      </w:r>
    </w:p>
  </w:endnote>
  <w:endnote w:type="continuationSeparator" w:id="1">
    <w:p w:rsidR="002E42CA" w:rsidRDefault="002E42CA" w:rsidP="003A2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Pro-Regular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12469"/>
      <w:docPartObj>
        <w:docPartGallery w:val="Page Numbers (Bottom of Page)"/>
        <w:docPartUnique/>
      </w:docPartObj>
    </w:sdtPr>
    <w:sdtContent>
      <w:p w:rsidR="00721ACB" w:rsidRDefault="00144F68">
        <w:pPr>
          <w:pStyle w:val="Pieddepage"/>
          <w:jc w:val="right"/>
        </w:pPr>
        <w:fldSimple w:instr=" PAGE   \* MERGEFORMAT ">
          <w:r w:rsidR="008450F0">
            <w:rPr>
              <w:noProof/>
            </w:rPr>
            <w:t>1</w:t>
          </w:r>
        </w:fldSimple>
      </w:p>
    </w:sdtContent>
  </w:sdt>
  <w:p w:rsidR="00721ACB" w:rsidRDefault="00721ACB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2CA" w:rsidRDefault="002E42CA" w:rsidP="003A2A68">
      <w:pPr>
        <w:spacing w:after="0" w:line="240" w:lineRule="auto"/>
      </w:pPr>
      <w:r>
        <w:separator/>
      </w:r>
    </w:p>
  </w:footnote>
  <w:footnote w:type="continuationSeparator" w:id="1">
    <w:p w:rsidR="002E42CA" w:rsidRDefault="002E42CA" w:rsidP="003A2A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7C77A7"/>
    <w:multiLevelType w:val="hybridMultilevel"/>
    <w:tmpl w:val="A58EC822"/>
    <w:lvl w:ilvl="0" w:tplc="852A2B5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722022"/>
    <w:multiLevelType w:val="hybridMultilevel"/>
    <w:tmpl w:val="504A8F00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1E95128"/>
    <w:multiLevelType w:val="hybridMultilevel"/>
    <w:tmpl w:val="DE9CAE46"/>
    <w:lvl w:ilvl="0" w:tplc="8B04BD5A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07122"/>
    <w:rsid w:val="00054003"/>
    <w:rsid w:val="00070CF3"/>
    <w:rsid w:val="000805C1"/>
    <w:rsid w:val="000B2FEC"/>
    <w:rsid w:val="000C32DA"/>
    <w:rsid w:val="000D31E5"/>
    <w:rsid w:val="000D49D0"/>
    <w:rsid w:val="000D4C84"/>
    <w:rsid w:val="000E5C48"/>
    <w:rsid w:val="000F1E04"/>
    <w:rsid w:val="00144F68"/>
    <w:rsid w:val="001966E8"/>
    <w:rsid w:val="001B047C"/>
    <w:rsid w:val="001E78D1"/>
    <w:rsid w:val="001F177C"/>
    <w:rsid w:val="00207849"/>
    <w:rsid w:val="00241C7A"/>
    <w:rsid w:val="00282C99"/>
    <w:rsid w:val="002A3F58"/>
    <w:rsid w:val="002B6471"/>
    <w:rsid w:val="002C2CD1"/>
    <w:rsid w:val="002D683B"/>
    <w:rsid w:val="002E3B16"/>
    <w:rsid w:val="002E42CA"/>
    <w:rsid w:val="003079DD"/>
    <w:rsid w:val="003117F8"/>
    <w:rsid w:val="003178D6"/>
    <w:rsid w:val="003343EB"/>
    <w:rsid w:val="00374A12"/>
    <w:rsid w:val="003943C6"/>
    <w:rsid w:val="003A2A68"/>
    <w:rsid w:val="003F39F1"/>
    <w:rsid w:val="00407122"/>
    <w:rsid w:val="00433E3A"/>
    <w:rsid w:val="004B5139"/>
    <w:rsid w:val="004D5EDD"/>
    <w:rsid w:val="00544A1E"/>
    <w:rsid w:val="00553EB7"/>
    <w:rsid w:val="005675BD"/>
    <w:rsid w:val="00575218"/>
    <w:rsid w:val="005C679A"/>
    <w:rsid w:val="005F4283"/>
    <w:rsid w:val="006168F5"/>
    <w:rsid w:val="00636FA8"/>
    <w:rsid w:val="006867B5"/>
    <w:rsid w:val="006A71FD"/>
    <w:rsid w:val="006C0A38"/>
    <w:rsid w:val="006D1645"/>
    <w:rsid w:val="00717BD6"/>
    <w:rsid w:val="007216B4"/>
    <w:rsid w:val="00721ACB"/>
    <w:rsid w:val="00762126"/>
    <w:rsid w:val="00764388"/>
    <w:rsid w:val="0076446B"/>
    <w:rsid w:val="007B56CD"/>
    <w:rsid w:val="00807CE7"/>
    <w:rsid w:val="008450F0"/>
    <w:rsid w:val="00853A9D"/>
    <w:rsid w:val="00881E65"/>
    <w:rsid w:val="008F31F0"/>
    <w:rsid w:val="009442A9"/>
    <w:rsid w:val="00972ABE"/>
    <w:rsid w:val="00976424"/>
    <w:rsid w:val="00976CF6"/>
    <w:rsid w:val="00985685"/>
    <w:rsid w:val="00A03D97"/>
    <w:rsid w:val="00A806C7"/>
    <w:rsid w:val="00A83719"/>
    <w:rsid w:val="00A93B9C"/>
    <w:rsid w:val="00AA11E7"/>
    <w:rsid w:val="00AA265E"/>
    <w:rsid w:val="00AD0722"/>
    <w:rsid w:val="00AE25F1"/>
    <w:rsid w:val="00AF1F24"/>
    <w:rsid w:val="00B06E9A"/>
    <w:rsid w:val="00B27DA8"/>
    <w:rsid w:val="00B325A1"/>
    <w:rsid w:val="00B6014B"/>
    <w:rsid w:val="00BA4F76"/>
    <w:rsid w:val="00BA6755"/>
    <w:rsid w:val="00C004A2"/>
    <w:rsid w:val="00C60BB5"/>
    <w:rsid w:val="00C74172"/>
    <w:rsid w:val="00C9169E"/>
    <w:rsid w:val="00CB2C4C"/>
    <w:rsid w:val="00CB76D3"/>
    <w:rsid w:val="00D11F08"/>
    <w:rsid w:val="00D2731C"/>
    <w:rsid w:val="00DA781A"/>
    <w:rsid w:val="00E115F1"/>
    <w:rsid w:val="00E47A5C"/>
    <w:rsid w:val="00E60B96"/>
    <w:rsid w:val="00E83137"/>
    <w:rsid w:val="00E91410"/>
    <w:rsid w:val="00EB440D"/>
    <w:rsid w:val="00ED515D"/>
    <w:rsid w:val="00F1410F"/>
    <w:rsid w:val="00F21870"/>
    <w:rsid w:val="00F40A4A"/>
    <w:rsid w:val="00F549AF"/>
    <w:rsid w:val="00FB1E6B"/>
    <w:rsid w:val="00FC07F0"/>
    <w:rsid w:val="00FE23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egrouptable v:ext="edit">
        <o:entry new="1" old="0"/>
      </o:regrouptable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187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3A2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A2A68"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rsid w:val="003A2A68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3A2A68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A2A68"/>
    <w:rPr>
      <w:vertAlign w:val="superscript"/>
    </w:rPr>
  </w:style>
  <w:style w:type="paragraph" w:customStyle="1" w:styleId="Default">
    <w:name w:val="Default"/>
    <w:rsid w:val="003A2A68"/>
    <w:pPr>
      <w:autoSpaceDE w:val="0"/>
      <w:autoSpaceDN w:val="0"/>
      <w:adjustRightInd w:val="0"/>
      <w:spacing w:after="0" w:line="240" w:lineRule="auto"/>
      <w:jc w:val="left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ps">
    <w:name w:val="hps"/>
    <w:basedOn w:val="Policepardfaut"/>
    <w:rsid w:val="000805C1"/>
  </w:style>
  <w:style w:type="character" w:styleId="Lienhypertexte">
    <w:name w:val="Hyperlink"/>
    <w:rsid w:val="00575218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3178D6"/>
    <w:pPr>
      <w:ind w:left="720"/>
      <w:contextualSpacing/>
    </w:pPr>
  </w:style>
  <w:style w:type="table" w:styleId="Grilledutableau">
    <w:name w:val="Table Grid"/>
    <w:basedOn w:val="TableauNormal"/>
    <w:uiPriority w:val="59"/>
    <w:rsid w:val="00717BD6"/>
    <w:pPr>
      <w:spacing w:after="0" w:line="240" w:lineRule="auto"/>
      <w:jc w:val="left"/>
    </w:pPr>
    <w:rPr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7643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764388"/>
  </w:style>
  <w:style w:type="paragraph" w:styleId="Pieddepage">
    <w:name w:val="footer"/>
    <w:basedOn w:val="Normal"/>
    <w:link w:val="PieddepageCar"/>
    <w:uiPriority w:val="99"/>
    <w:unhideWhenUsed/>
    <w:rsid w:val="0076438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64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Zahra</dc:creator>
  <cp:keywords/>
  <dc:description/>
  <cp:lastModifiedBy>naima</cp:lastModifiedBy>
  <cp:revision>3</cp:revision>
  <dcterms:created xsi:type="dcterms:W3CDTF">2017-02-15T10:22:00Z</dcterms:created>
  <dcterms:modified xsi:type="dcterms:W3CDTF">2017-06-14T09:24:00Z</dcterms:modified>
</cp:coreProperties>
</file>