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F00F89" w:rsidRDefault="00F00F89" w:rsidP="00433A92">
      <w:pPr>
        <w:bidi w:val="0"/>
        <w:rPr>
          <w:rFonts w:ascii="Times New Roman" w:hAnsi="Times New Roman" w:cs="Times New Roman"/>
          <w:sz w:val="28"/>
          <w:szCs w:val="28"/>
        </w:rPr>
      </w:pPr>
    </w:p>
    <w:p w:rsidR="00F00F89" w:rsidRDefault="00F00F89" w:rsidP="00F00F89">
      <w:pPr>
        <w:bidi w:val="0"/>
        <w:rPr>
          <w:rFonts w:ascii="Times New Roman" w:hAnsi="Times New Roman" w:cs="Times New Roman"/>
          <w:sz w:val="28"/>
          <w:szCs w:val="28"/>
        </w:rPr>
      </w:pPr>
    </w:p>
    <w:p w:rsidR="00F00F89" w:rsidRPr="00F00F89" w:rsidRDefault="00F00F89" w:rsidP="00F00F89">
      <w:pPr>
        <w:tabs>
          <w:tab w:val="left" w:pos="1320"/>
        </w:tabs>
        <w:bidi w:val="0"/>
        <w:rPr>
          <w:rFonts w:ascii="Times New Roman" w:hAnsi="Times New Roman" w:cs="Times New Roman"/>
          <w:sz w:val="28"/>
          <w:szCs w:val="28"/>
        </w:rPr>
      </w:pPr>
      <w:r>
        <w:rPr>
          <w:rFonts w:ascii="Times New Roman" w:hAnsi="Times New Roman" w:cs="Times New Roman"/>
          <w:sz w:val="28"/>
          <w:szCs w:val="28"/>
        </w:rPr>
        <w:tab/>
      </w:r>
      <w:r w:rsidRPr="00F00F89">
        <w:rPr>
          <w:rFonts w:ascii="Times New Roman" w:hAnsi="Times New Roman" w:cs="Times New Roman"/>
          <w:sz w:val="28"/>
          <w:szCs w:val="28"/>
        </w:rPr>
        <w:t>Il est rapporté que les cellules corticosurrénaliennes  de plusieurs espèces expriment l'Agouti Related protein (Agrp) ainsi que le rcepteur MC4-R.  Dans la première partie de notre travail ,nous avons étudié la régulation de ce système mélanocortinergique . les expérimentation s effectuées sur une lignée de cellules surrénaliennes tumorales de souris (ATC7-L) qui ont le phénotype complet des cellules surrénaliennes montrent qu'elles expriment MC4-R fonctionnel.</w:t>
      </w:r>
    </w:p>
    <w:p w:rsidR="00F00F89" w:rsidRPr="00F00F89" w:rsidRDefault="00F00F89" w:rsidP="00F00F89">
      <w:pPr>
        <w:tabs>
          <w:tab w:val="left" w:pos="1320"/>
        </w:tabs>
        <w:bidi w:val="0"/>
        <w:rPr>
          <w:rFonts w:ascii="Times New Roman" w:hAnsi="Times New Roman" w:cs="Times New Roman"/>
          <w:sz w:val="28"/>
          <w:szCs w:val="28"/>
        </w:rPr>
      </w:pPr>
      <w:r w:rsidRPr="00F00F89">
        <w:rPr>
          <w:rFonts w:ascii="Times New Roman" w:hAnsi="Times New Roman" w:cs="Times New Roman"/>
          <w:sz w:val="28"/>
          <w:szCs w:val="28"/>
        </w:rPr>
        <w:t>Les cellules ATC7-L expriment aussi l'Agrp et la sécrètent  dans le milieu de culture . le traitement des ATC7-L par plusieurs hormones modifie l'expression des récepteurs aux mélanocortines et l'Agrp et diminue fortement le niveau de MC4-R. De plus , le traitement à la leptine augmente la sécrétion d'Agrp . ces résultats s'accordent avec des résultats obtenus  in vivo sur des  surrénales prélevées sur des souris témoins ou devenues obèses par un régime riche en lipide (DIO), suggérant une relation étroite entre l'état métabolique et ce système mélanocortinergique surrénalien alternatif.</w:t>
      </w:r>
    </w:p>
    <w:p w:rsidR="00BF7AC9" w:rsidRPr="00F00F89" w:rsidRDefault="00F00F89" w:rsidP="00F00F89">
      <w:pPr>
        <w:tabs>
          <w:tab w:val="left" w:pos="1320"/>
        </w:tabs>
        <w:bidi w:val="0"/>
        <w:rPr>
          <w:rFonts w:ascii="Times New Roman" w:hAnsi="Times New Roman" w:cs="Times New Roman"/>
          <w:sz w:val="28"/>
          <w:szCs w:val="28"/>
        </w:rPr>
      </w:pPr>
      <w:r w:rsidRPr="00F00F89">
        <w:rPr>
          <w:rFonts w:ascii="Times New Roman" w:hAnsi="Times New Roman" w:cs="Times New Roman"/>
          <w:sz w:val="28"/>
          <w:szCs w:val="28"/>
        </w:rPr>
        <w:t xml:space="preserve">Dans la seconde partie de notre travail , nous avons étudié la régulation de la fonction surrénalienne chez le lapin à travers les variations cinétiques du cortisol dans le plasma et la surrénale et la surrénale de lapin et celle de l'ACTH en réponse au cortrosyn (ACTH1-24 à 10 µg/kg et à la dexaméthasone (100µg/lapin), comparée aux lapins témoins (NaCl 0,9%). Nous montrons que qu'il semble improbable que le cortrosyn ait une action directe sur le testicule mais qu'il pourrait exercer un effet direct à 2 niveaux : pour stimuler la sécrétion surrénalienne simultanée de cortisol et de testostérone, et pour induire la sécrétion des gonadotrophines par l'hypophyse. Le cortisol circulant régule la sécrétion de l'ACTH endogène pour rétrocontrôle sur l'hypothalamus ou sur l'hypophyse. La dexaméthasone ne montre pas d'effet notable sur la stéroïdogénèse testiculaire, mais elle exerce un effet inhibiteur sur les taux plasmatiques des gonadotrophines, qui semble être caractéristique chez le lapin.      .  </w:t>
      </w:r>
    </w:p>
    <w:sectPr w:rsidR="00BF7AC9" w:rsidRPr="00F00F89"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2E8E" w:rsidRDefault="006D2E8E" w:rsidP="00687A7E">
      <w:pPr>
        <w:spacing w:after="0" w:line="240" w:lineRule="auto"/>
      </w:pPr>
      <w:r>
        <w:separator/>
      </w:r>
    </w:p>
  </w:endnote>
  <w:endnote w:type="continuationSeparator" w:id="1">
    <w:p w:rsidR="006D2E8E" w:rsidRDefault="006D2E8E"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2E8E" w:rsidRDefault="006D2E8E" w:rsidP="00687A7E">
      <w:pPr>
        <w:spacing w:after="0" w:line="240" w:lineRule="auto"/>
      </w:pPr>
      <w:r>
        <w:separator/>
      </w:r>
    </w:p>
  </w:footnote>
  <w:footnote w:type="continuationSeparator" w:id="1">
    <w:p w:rsidR="006D2E8E" w:rsidRDefault="006D2E8E"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A646F"/>
    <w:rsid w:val="000D2011"/>
    <w:rsid w:val="001218F2"/>
    <w:rsid w:val="00187B4F"/>
    <w:rsid w:val="001F687A"/>
    <w:rsid w:val="00257711"/>
    <w:rsid w:val="00295CE5"/>
    <w:rsid w:val="00351BCB"/>
    <w:rsid w:val="003F0369"/>
    <w:rsid w:val="00416367"/>
    <w:rsid w:val="00424CA3"/>
    <w:rsid w:val="00433A92"/>
    <w:rsid w:val="005332E4"/>
    <w:rsid w:val="00564247"/>
    <w:rsid w:val="00597A20"/>
    <w:rsid w:val="005D6A70"/>
    <w:rsid w:val="00645119"/>
    <w:rsid w:val="00687A7E"/>
    <w:rsid w:val="006C5E52"/>
    <w:rsid w:val="006D2E8E"/>
    <w:rsid w:val="007546BE"/>
    <w:rsid w:val="007A2D04"/>
    <w:rsid w:val="007C07F0"/>
    <w:rsid w:val="007D4CCC"/>
    <w:rsid w:val="008209DB"/>
    <w:rsid w:val="00834DFD"/>
    <w:rsid w:val="00883C8D"/>
    <w:rsid w:val="00897A26"/>
    <w:rsid w:val="008B3E58"/>
    <w:rsid w:val="008C0589"/>
    <w:rsid w:val="008D2795"/>
    <w:rsid w:val="008E78CE"/>
    <w:rsid w:val="009B70FC"/>
    <w:rsid w:val="00A61AB7"/>
    <w:rsid w:val="00AD3E33"/>
    <w:rsid w:val="00AD694D"/>
    <w:rsid w:val="00AF2FCF"/>
    <w:rsid w:val="00B16241"/>
    <w:rsid w:val="00B22950"/>
    <w:rsid w:val="00BF7AC9"/>
    <w:rsid w:val="00C74B49"/>
    <w:rsid w:val="00C863CB"/>
    <w:rsid w:val="00C90424"/>
    <w:rsid w:val="00C959B3"/>
    <w:rsid w:val="00CB4D04"/>
    <w:rsid w:val="00CC3C56"/>
    <w:rsid w:val="00CE5922"/>
    <w:rsid w:val="00CF27EA"/>
    <w:rsid w:val="00D122A8"/>
    <w:rsid w:val="00D74D89"/>
    <w:rsid w:val="00E109B6"/>
    <w:rsid w:val="00E15418"/>
    <w:rsid w:val="00ED6070"/>
    <w:rsid w:val="00F005CB"/>
    <w:rsid w:val="00F00F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310</Words>
  <Characters>1768</Characters>
  <Application>Microsoft Office Word</Application>
  <DocSecurity>0</DocSecurity>
  <Lines>14</Lines>
  <Paragraphs>4</Paragraphs>
  <ScaleCrop>false</ScaleCrop>
  <Company/>
  <LinksUpToDate>false</LinksUpToDate>
  <CharactersWithSpaces>2074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35</cp:revision>
  <dcterms:created xsi:type="dcterms:W3CDTF">2014-11-19T09:33:00Z</dcterms:created>
  <dcterms:modified xsi:type="dcterms:W3CDTF">2014-12-01T10:59:00Z</dcterms:modified>
</cp:coreProperties>
</file>