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33A92" w:rsidRDefault="00433A92"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7021FD" w:rsidRDefault="007021FD" w:rsidP="00433A92">
      <w:pPr>
        <w:bidi w:val="0"/>
        <w:rPr>
          <w:rFonts w:ascii="Times New Roman" w:hAnsi="Times New Roman" w:cs="Times New Roman"/>
          <w:sz w:val="28"/>
          <w:szCs w:val="28"/>
        </w:rPr>
      </w:pPr>
    </w:p>
    <w:p w:rsidR="00EE7EF1" w:rsidRDefault="00EE7EF1" w:rsidP="007021FD">
      <w:pPr>
        <w:bidi w:val="0"/>
        <w:rPr>
          <w:rFonts w:ascii="Times New Roman" w:hAnsi="Times New Roman" w:cs="Times New Roman"/>
          <w:sz w:val="28"/>
          <w:szCs w:val="28"/>
        </w:rPr>
      </w:pPr>
    </w:p>
    <w:p w:rsidR="00EE7EF1" w:rsidRDefault="00EE7EF1" w:rsidP="00EE7EF1">
      <w:pPr>
        <w:bidi w:val="0"/>
        <w:rPr>
          <w:rFonts w:ascii="Times New Roman" w:hAnsi="Times New Roman" w:cs="Times New Roman"/>
          <w:sz w:val="28"/>
          <w:szCs w:val="28"/>
        </w:rPr>
      </w:pPr>
    </w:p>
    <w:p w:rsidR="001A0648" w:rsidRPr="001A0648" w:rsidRDefault="001A0648" w:rsidP="001A0648">
      <w:pPr>
        <w:jc w:val="right"/>
        <w:rPr>
          <w:rFonts w:ascii="Times New Roman" w:hAnsi="Times New Roman" w:cs="Times New Roman"/>
          <w:sz w:val="28"/>
          <w:szCs w:val="28"/>
          <w:lang w:val="fr-FR"/>
        </w:rPr>
      </w:pPr>
      <w:r>
        <w:rPr>
          <w:rFonts w:ascii="Times New Roman" w:hAnsi="Times New Roman" w:cs="Times New Roman"/>
          <w:sz w:val="28"/>
          <w:szCs w:val="28"/>
          <w:lang w:val="fr-FR"/>
        </w:rPr>
        <w:tab/>
      </w:r>
      <w:r w:rsidRPr="001A0648">
        <w:rPr>
          <w:rFonts w:ascii="Times New Roman" w:hAnsi="Times New Roman" w:cs="Times New Roman"/>
          <w:sz w:val="28"/>
          <w:szCs w:val="28"/>
          <w:lang w:val="fr-FR"/>
        </w:rPr>
        <w:t>L'action des hormones thyroïdiennes (HT) et particulièrement la T3, véritable hormone active chez le jeune et l'adulte, sur la croissance et le développement de divers organes est maintenant avérée. Le testicule a longtemps été considéré comme non receptif aux hormones thyroïdiennes mais la mise en évidence de récepteurs RT3   et   d'abord au niveau des cellules de Sertoli puis, plus récemment au niveau des cellules de Leydig et cellules germinales suggère que la gonade mâle est également un organe cible de l'action de ces hormones. Cette étude porte sur les effets des HT sur l'activité de la gonade mâle au cours du développement chez le rat Wistar. La stratégie expérimentale adoptée est l'induction d'une hypothyroïdie transitoire de 21 jours par administration per os d'un antithyroïdien de synthèse (ATS) : le  propylthiouracile (PTU) 0.025%  à différentes période de la vie pour déterminer la période durant laquelle les HT sont les plus effectives puis durant la vie néonatale, période pendant laquelle le testicule est plus sensible aux HT. Les effets de l'hypothyroïdie ont été étudiés à différents âges (20, 40, 60, 80 et 100 jours puis à 7, 14, 21, 28 et 35 jours) par prospection de la fonction endocrine du testicule et détermination des teneurs hormonales par dosage radio-immunologique ; la structure de la gonade a été étudiée par histologie et immunohistochimie. L'hypothyroïdie néonatale transitoire provoque une diminution significative du poids corporel maintenue jusqu'à l'âge adulte, une variation du  poids testiculaire en 2 étapes : une diminution durant la période post-natale suivie d'une augmentation à l'âge adulte et une réduction significative des teneurs plasmatiques en triodothyronine, thyroxine libres (FT3 et FT4) maintenue jusqu'à 60 jours. Au niveau testiculaire, la déficience néonatale en HT entraîne d'importantes modifications structurales et fonctionnelles au niveau du testicule : diminution des teneurs plasmatiques en testostérone, augmentation du contenu testiculaire en œstradiol, une désorganisation de l'épithélium séminifère, une prolifération des cellules de Sertoli et de Leydig et une dégenérescence des cellules germinales. Les testicules de rats traités au PTU sont caractérisés par une absence de spermatocytes à 35 jpp à l'origine de l'absence de cellules germinales mûres dans les tubules séminifères des rats traités parvenus à 60 jours. La supplémentation en thyroxine corrige partiellement ces effets</w:t>
      </w:r>
      <w:r w:rsidRPr="001A0648">
        <w:rPr>
          <w:rFonts w:ascii="Times New Roman" w:hAnsi="Times New Roman" w:cs="Times New Roman"/>
          <w:sz w:val="28"/>
          <w:szCs w:val="28"/>
          <w:rtl/>
          <w:lang w:val="fr-FR"/>
        </w:rPr>
        <w:t xml:space="preserve">. </w:t>
      </w:r>
    </w:p>
    <w:p w:rsidR="00EE7EF1" w:rsidRPr="001A0648" w:rsidRDefault="00EE7EF1" w:rsidP="001A0648">
      <w:pPr>
        <w:tabs>
          <w:tab w:val="left" w:pos="1380"/>
        </w:tabs>
        <w:bidi w:val="0"/>
        <w:jc w:val="both"/>
        <w:rPr>
          <w:rFonts w:ascii="Times New Roman" w:hAnsi="Times New Roman" w:cs="Times New Roman"/>
          <w:sz w:val="28"/>
          <w:szCs w:val="28"/>
          <w:lang w:val="fr-FR"/>
        </w:rPr>
      </w:pPr>
    </w:p>
    <w:sectPr w:rsidR="00EE7EF1" w:rsidRPr="001A0648" w:rsidSect="00351BCB">
      <w:pgSz w:w="11900" w:h="16840"/>
      <w:pgMar w:top="0" w:right="418" w:bottom="0" w:left="709"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523CA" w:rsidRDefault="002523CA" w:rsidP="00687A7E">
      <w:pPr>
        <w:spacing w:after="0" w:line="240" w:lineRule="auto"/>
      </w:pPr>
      <w:r>
        <w:separator/>
      </w:r>
    </w:p>
  </w:endnote>
  <w:endnote w:type="continuationSeparator" w:id="1">
    <w:p w:rsidR="002523CA" w:rsidRDefault="002523CA"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523CA" w:rsidRDefault="002523CA" w:rsidP="00687A7E">
      <w:pPr>
        <w:spacing w:after="0" w:line="240" w:lineRule="auto"/>
      </w:pPr>
      <w:r>
        <w:separator/>
      </w:r>
    </w:p>
  </w:footnote>
  <w:footnote w:type="continuationSeparator" w:id="1">
    <w:p w:rsidR="002523CA" w:rsidRDefault="002523CA"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22DB7"/>
    <w:rsid w:val="00026E25"/>
    <w:rsid w:val="00027F35"/>
    <w:rsid w:val="00050701"/>
    <w:rsid w:val="00074423"/>
    <w:rsid w:val="000A646F"/>
    <w:rsid w:val="000D2011"/>
    <w:rsid w:val="001218F2"/>
    <w:rsid w:val="00187B4F"/>
    <w:rsid w:val="001A0648"/>
    <w:rsid w:val="001B71BC"/>
    <w:rsid w:val="001F687A"/>
    <w:rsid w:val="002523CA"/>
    <w:rsid w:val="00257711"/>
    <w:rsid w:val="00295CE5"/>
    <w:rsid w:val="002B02F3"/>
    <w:rsid w:val="00351BCB"/>
    <w:rsid w:val="003F0369"/>
    <w:rsid w:val="00416367"/>
    <w:rsid w:val="00424CA3"/>
    <w:rsid w:val="00433A92"/>
    <w:rsid w:val="005332E4"/>
    <w:rsid w:val="00564247"/>
    <w:rsid w:val="00597A20"/>
    <w:rsid w:val="005D6A70"/>
    <w:rsid w:val="00645119"/>
    <w:rsid w:val="00687A7E"/>
    <w:rsid w:val="006C5E52"/>
    <w:rsid w:val="006D2E8E"/>
    <w:rsid w:val="007021FD"/>
    <w:rsid w:val="007546BE"/>
    <w:rsid w:val="007A2D04"/>
    <w:rsid w:val="007C07F0"/>
    <w:rsid w:val="007D4CCC"/>
    <w:rsid w:val="007D4CED"/>
    <w:rsid w:val="008209DB"/>
    <w:rsid w:val="00834DFD"/>
    <w:rsid w:val="00883C8D"/>
    <w:rsid w:val="00897A26"/>
    <w:rsid w:val="008B3E58"/>
    <w:rsid w:val="008C0589"/>
    <w:rsid w:val="008D2795"/>
    <w:rsid w:val="008E78CE"/>
    <w:rsid w:val="00927CC2"/>
    <w:rsid w:val="009B70FC"/>
    <w:rsid w:val="00A60D4B"/>
    <w:rsid w:val="00A61AB7"/>
    <w:rsid w:val="00AC5A95"/>
    <w:rsid w:val="00AD3E33"/>
    <w:rsid w:val="00AD694D"/>
    <w:rsid w:val="00AF2FCF"/>
    <w:rsid w:val="00B05D1E"/>
    <w:rsid w:val="00B12E48"/>
    <w:rsid w:val="00B16241"/>
    <w:rsid w:val="00B22950"/>
    <w:rsid w:val="00BA39F1"/>
    <w:rsid w:val="00BF7AC9"/>
    <w:rsid w:val="00C74B49"/>
    <w:rsid w:val="00C863CB"/>
    <w:rsid w:val="00C90424"/>
    <w:rsid w:val="00C959B3"/>
    <w:rsid w:val="00CB4D04"/>
    <w:rsid w:val="00CC3C56"/>
    <w:rsid w:val="00CE5922"/>
    <w:rsid w:val="00CF27EA"/>
    <w:rsid w:val="00D122A8"/>
    <w:rsid w:val="00D74D89"/>
    <w:rsid w:val="00DB5665"/>
    <w:rsid w:val="00E109B6"/>
    <w:rsid w:val="00E15418"/>
    <w:rsid w:val="00ED6070"/>
    <w:rsid w:val="00EE7EF1"/>
    <w:rsid w:val="00F005CB"/>
    <w:rsid w:val="00F00F89"/>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56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1</Pages>
  <Words>369</Words>
  <Characters>2108</Characters>
  <Application>Microsoft Office Word</Application>
  <DocSecurity>0</DocSecurity>
  <Lines>17</Lines>
  <Paragraphs>4</Paragraphs>
  <ScaleCrop>false</ScaleCrop>
  <Company/>
  <LinksUpToDate>false</LinksUpToDate>
  <CharactersWithSpaces>2473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45</cp:revision>
  <dcterms:created xsi:type="dcterms:W3CDTF">2014-11-19T09:33:00Z</dcterms:created>
  <dcterms:modified xsi:type="dcterms:W3CDTF">2014-12-01T13:02:00Z</dcterms:modified>
</cp:coreProperties>
</file>