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376C0" w:rsidRDefault="00D22474" w:rsidP="00F376C0">
      <w:pPr>
        <w:jc w:val="center"/>
        <w:rPr>
          <w:rStyle w:val="RetraitcorpsdetexteCar"/>
          <w:b/>
          <w:iCs/>
          <w:color w:val="000000"/>
          <w:sz w:val="22"/>
          <w:szCs w:val="22"/>
        </w:rPr>
      </w:pPr>
      <w:r>
        <w:rPr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71552" behindDoc="1" locked="0" layoutInCell="1" allowOverlap="1">
                <wp:simplePos x="0" y="0"/>
                <wp:positionH relativeFrom="column">
                  <wp:posOffset>-66040</wp:posOffset>
                </wp:positionH>
                <wp:positionV relativeFrom="paragraph">
                  <wp:posOffset>44450</wp:posOffset>
                </wp:positionV>
                <wp:extent cx="5724525" cy="602615"/>
                <wp:effectExtent l="0" t="0" r="28575" b="26035"/>
                <wp:wrapNone/>
                <wp:docPr id="4" name="AutoShap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724525" cy="60261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chemeClr val="bg1">
                            <a:lumMod val="85000"/>
                            <a:lumOff val="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5C2C7134" id="AutoShape 6" o:spid="_x0000_s1026" style="position:absolute;margin-left:-5.2pt;margin-top:3.5pt;width:450.75pt;height:47.45pt;z-index:-251644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" fillcolor="#d8d8d8 [2732]"/>
            </w:pict>
          </mc:Fallback>
        </mc:AlternateContent>
      </w:r>
    </w:p>
    <w:p w:rsidR="00065095" w:rsidRDefault="00F376C0" w:rsidP="00065095">
      <w:pPr>
        <w:spacing w:line="360" w:lineRule="auto"/>
        <w:jc w:val="center"/>
        <w:rPr>
          <w:sz w:val="22"/>
          <w:szCs w:val="22"/>
        </w:rPr>
      </w:pPr>
      <w:r w:rsidRPr="00C224AF">
        <w:rPr>
          <w:rStyle w:val="apple-style-span"/>
          <w:b/>
          <w:iCs/>
          <w:color w:val="000000"/>
          <w:sz w:val="22"/>
          <w:szCs w:val="22"/>
        </w:rPr>
        <w:t xml:space="preserve">Synthèse par voie hydrothermale de nouveaux composés de type </w:t>
      </w:r>
      <w:proofErr w:type="spellStart"/>
      <w:r w:rsidRPr="00C224AF">
        <w:rPr>
          <w:rStyle w:val="apple-style-span"/>
          <w:b/>
          <w:iCs/>
          <w:color w:val="000000"/>
          <w:sz w:val="22"/>
          <w:szCs w:val="22"/>
        </w:rPr>
        <w:t>polyoxométallates</w:t>
      </w:r>
      <w:proofErr w:type="spellEnd"/>
      <w:r w:rsidRPr="00C224AF">
        <w:rPr>
          <w:rStyle w:val="apple-style-span"/>
          <w:b/>
          <w:iCs/>
          <w:color w:val="000000"/>
          <w:sz w:val="22"/>
          <w:szCs w:val="22"/>
        </w:rPr>
        <w:t xml:space="preserve"> hybrides inorganique-organique. Caractérisation et applications potentielles</w:t>
      </w:r>
      <w:r w:rsidRPr="0091104C">
        <w:rPr>
          <w:rStyle w:val="apple-style-span"/>
          <w:b/>
          <w:iCs/>
          <w:color w:val="000000"/>
          <w:sz w:val="22"/>
          <w:szCs w:val="22"/>
        </w:rPr>
        <w:t>**</w:t>
      </w:r>
      <w:r w:rsidRPr="0091104C">
        <w:rPr>
          <w:rStyle w:val="apple-style-span"/>
          <w:b/>
          <w:color w:val="000000"/>
          <w:sz w:val="22"/>
          <w:szCs w:val="22"/>
        </w:rPr>
        <w:t>.</w:t>
      </w:r>
      <w:r w:rsidRPr="0091104C">
        <w:rPr>
          <w:b/>
          <w:color w:val="000000"/>
          <w:sz w:val="22"/>
          <w:szCs w:val="22"/>
        </w:rPr>
        <w:br/>
      </w:r>
    </w:p>
    <w:p w:rsidR="00F376C0" w:rsidRDefault="005C7AA3" w:rsidP="00065095">
      <w:pPr>
        <w:spacing w:line="360" w:lineRule="auto"/>
        <w:jc w:val="center"/>
        <w:rPr>
          <w:bCs/>
          <w:sz w:val="22"/>
          <w:szCs w:val="22"/>
        </w:rPr>
      </w:pPr>
      <w:r w:rsidRPr="0091104C">
        <w:rPr>
          <w:sz w:val="22"/>
          <w:szCs w:val="22"/>
        </w:rPr>
        <w:t>Présenté par</w:t>
      </w:r>
    </w:p>
    <w:p w:rsidR="00F376C0" w:rsidRDefault="005C7AA3" w:rsidP="00F376C0">
      <w:pPr>
        <w:spacing w:line="360" w:lineRule="auto"/>
        <w:jc w:val="center"/>
        <w:rPr>
          <w:bCs/>
          <w:sz w:val="22"/>
          <w:szCs w:val="22"/>
        </w:rPr>
      </w:pPr>
      <w:r w:rsidRPr="0091104C">
        <w:rPr>
          <w:b/>
          <w:bCs/>
          <w:sz w:val="22"/>
          <w:szCs w:val="22"/>
        </w:rPr>
        <w:t>M</w:t>
      </w:r>
      <w:r>
        <w:rPr>
          <w:b/>
          <w:bCs/>
          <w:sz w:val="22"/>
          <w:szCs w:val="22"/>
        </w:rPr>
        <w:t>r</w:t>
      </w:r>
      <w:r w:rsidRPr="0091104C">
        <w:rPr>
          <w:b/>
          <w:bCs/>
          <w:sz w:val="22"/>
          <w:szCs w:val="22"/>
        </w:rPr>
        <w:t xml:space="preserve"> </w:t>
      </w:r>
      <w:r>
        <w:rPr>
          <w:b/>
          <w:bCs/>
          <w:sz w:val="22"/>
          <w:szCs w:val="22"/>
          <w:u w:val="single"/>
        </w:rPr>
        <w:t>MEZIANI</w:t>
      </w:r>
      <w:r w:rsidRPr="0091104C">
        <w:rPr>
          <w:b/>
          <w:bCs/>
          <w:sz w:val="22"/>
          <w:szCs w:val="22"/>
          <w:u w:val="single"/>
        </w:rPr>
        <w:t xml:space="preserve"> </w:t>
      </w:r>
      <w:proofErr w:type="spellStart"/>
      <w:r>
        <w:rPr>
          <w:b/>
          <w:bCs/>
          <w:sz w:val="22"/>
          <w:szCs w:val="22"/>
          <w:u w:val="single"/>
        </w:rPr>
        <w:t>Djaafar</w:t>
      </w:r>
      <w:proofErr w:type="spellEnd"/>
      <w:r w:rsidRPr="0091104C">
        <w:rPr>
          <w:b/>
          <w:bCs/>
          <w:sz w:val="22"/>
          <w:szCs w:val="22"/>
        </w:rPr>
        <w:t>*</w:t>
      </w:r>
    </w:p>
    <w:p w:rsidR="00F376C0" w:rsidRDefault="005C7AA3" w:rsidP="00F376C0">
      <w:pPr>
        <w:spacing w:line="360" w:lineRule="auto"/>
        <w:jc w:val="center"/>
        <w:rPr>
          <w:bCs/>
          <w:sz w:val="22"/>
          <w:szCs w:val="22"/>
        </w:rPr>
      </w:pPr>
      <w:r w:rsidRPr="0091104C">
        <w:rPr>
          <w:bCs/>
          <w:sz w:val="22"/>
          <w:szCs w:val="22"/>
        </w:rPr>
        <w:t>Laboratoire d’Electrochimie-Corrosion</w:t>
      </w:r>
      <w:r w:rsidR="00F376C0">
        <w:rPr>
          <w:bCs/>
          <w:sz w:val="22"/>
          <w:szCs w:val="22"/>
        </w:rPr>
        <w:t>, Métallurgie et Chimie Minérale</w:t>
      </w:r>
    </w:p>
    <w:p w:rsidR="00F376C0" w:rsidRDefault="00F376C0" w:rsidP="00F376C0">
      <w:pPr>
        <w:spacing w:line="360" w:lineRule="auto"/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Faculté de Chimie-USTHB</w:t>
      </w:r>
    </w:p>
    <w:p w:rsidR="005C7AA3" w:rsidRPr="0091104C" w:rsidRDefault="000B6265" w:rsidP="00F376C0">
      <w:pPr>
        <w:spacing w:line="360" w:lineRule="auto"/>
        <w:jc w:val="center"/>
        <w:rPr>
          <w:bCs/>
          <w:sz w:val="22"/>
          <w:szCs w:val="22"/>
        </w:rPr>
      </w:pPr>
      <w:r>
        <w:rPr>
          <w:b/>
          <w:bCs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margin">
                  <wp:posOffset>-466725</wp:posOffset>
                </wp:positionH>
                <wp:positionV relativeFrom="paragraph">
                  <wp:posOffset>179070</wp:posOffset>
                </wp:positionV>
                <wp:extent cx="6625590" cy="7362825"/>
                <wp:effectExtent l="0" t="0" r="22860" b="28575"/>
                <wp:wrapNone/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25590" cy="73628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52C10" w:rsidRDefault="00D52C10" w:rsidP="004D39C2">
                            <w:pPr>
                              <w:pStyle w:val="Titre4"/>
                              <w:rPr>
                                <w:b w:val="0"/>
                                <w:sz w:val="24"/>
                                <w:szCs w:val="24"/>
                              </w:rPr>
                            </w:pPr>
                            <w:r w:rsidRPr="00174704">
                              <w:rPr>
                                <w:b w:val="0"/>
                                <w:sz w:val="24"/>
                                <w:szCs w:val="24"/>
                              </w:rPr>
                              <w:t xml:space="preserve">Notre projet de thèse vise le développement de matériaux hybrides </w:t>
                            </w:r>
                            <w:r>
                              <w:rPr>
                                <w:b w:val="0"/>
                                <w:sz w:val="24"/>
                                <w:szCs w:val="24"/>
                              </w:rPr>
                              <w:t>« in</w:t>
                            </w:r>
                            <w:r w:rsidRPr="00174704">
                              <w:rPr>
                                <w:b w:val="0"/>
                                <w:sz w:val="24"/>
                                <w:szCs w:val="24"/>
                              </w:rPr>
                              <w:t>organique-organique</w:t>
                            </w:r>
                            <w:r>
                              <w:rPr>
                                <w:b w:val="0"/>
                                <w:sz w:val="24"/>
                                <w:szCs w:val="24"/>
                              </w:rPr>
                              <w:t> »</w:t>
                            </w:r>
                            <w:r w:rsidRPr="00174704">
                              <w:rPr>
                                <w:b w:val="0"/>
                                <w:sz w:val="24"/>
                                <w:szCs w:val="24"/>
                              </w:rPr>
                              <w:t xml:space="preserve">, </w:t>
                            </w:r>
                            <w:proofErr w:type="spellStart"/>
                            <w:r w:rsidRPr="00174704">
                              <w:rPr>
                                <w:b w:val="0"/>
                                <w:sz w:val="24"/>
                                <w:szCs w:val="24"/>
                              </w:rPr>
                              <w:t>semiconducteurs</w:t>
                            </w:r>
                            <w:proofErr w:type="spellEnd"/>
                            <w:r w:rsidRPr="00174704">
                              <w:rPr>
                                <w:b w:val="0"/>
                                <w:sz w:val="24"/>
                                <w:szCs w:val="24"/>
                              </w:rPr>
                              <w:t>, dans l’objectif d’une application dans le domaine de la protection de l’environnement</w:t>
                            </w:r>
                            <w:r>
                              <w:rPr>
                                <w:b w:val="0"/>
                                <w:sz w:val="24"/>
                                <w:szCs w:val="24"/>
                              </w:rPr>
                              <w:t>.</w:t>
                            </w:r>
                            <w:r w:rsidRPr="00174704">
                              <w:rPr>
                                <w:b w:val="0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b w:val="0"/>
                                <w:sz w:val="24"/>
                                <w:szCs w:val="24"/>
                              </w:rPr>
                              <w:t>Notre choix s’est porté sur</w:t>
                            </w:r>
                            <w:r w:rsidRPr="00174704">
                              <w:rPr>
                                <w:b w:val="0"/>
                                <w:sz w:val="24"/>
                                <w:szCs w:val="24"/>
                              </w:rPr>
                              <w:t xml:space="preserve"> la</w:t>
                            </w:r>
                            <w:r>
                              <w:rPr>
                                <w:b w:val="0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174704">
                              <w:rPr>
                                <w:b w:val="0"/>
                                <w:sz w:val="24"/>
                                <w:szCs w:val="24"/>
                              </w:rPr>
                              <w:t>photodégradation</w:t>
                            </w:r>
                            <w:proofErr w:type="spellEnd"/>
                            <w:r w:rsidRPr="00174704">
                              <w:rPr>
                                <w:b w:val="0"/>
                                <w:sz w:val="24"/>
                                <w:szCs w:val="24"/>
                              </w:rPr>
                              <w:t xml:space="preserve"> de polluants organiques.</w:t>
                            </w:r>
                            <w:r>
                              <w:rPr>
                                <w:b w:val="0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174704">
                              <w:rPr>
                                <w:b w:val="0"/>
                                <w:sz w:val="24"/>
                                <w:szCs w:val="24"/>
                              </w:rPr>
                              <w:t xml:space="preserve">Cette perspective d’application repose sur le principe d’une </w:t>
                            </w:r>
                            <w:proofErr w:type="spellStart"/>
                            <w:r w:rsidRPr="00174704">
                              <w:rPr>
                                <w:b w:val="0"/>
                                <w:sz w:val="24"/>
                                <w:szCs w:val="24"/>
                              </w:rPr>
                              <w:t>photocatalyse</w:t>
                            </w:r>
                            <w:proofErr w:type="spellEnd"/>
                            <w:r w:rsidRPr="00174704">
                              <w:rPr>
                                <w:b w:val="0"/>
                                <w:sz w:val="24"/>
                                <w:szCs w:val="24"/>
                              </w:rPr>
                              <w:t xml:space="preserve"> hétérogène, liée aux propriétés</w:t>
                            </w:r>
                            <w:r>
                              <w:rPr>
                                <w:b w:val="0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174704">
                              <w:rPr>
                                <w:b w:val="0"/>
                                <w:sz w:val="24"/>
                                <w:szCs w:val="24"/>
                              </w:rPr>
                              <w:t>sem</w:t>
                            </w:r>
                            <w:r>
                              <w:rPr>
                                <w:b w:val="0"/>
                                <w:sz w:val="24"/>
                                <w:szCs w:val="24"/>
                              </w:rPr>
                              <w:t xml:space="preserve">i-conductrices de ces matériaux. </w:t>
                            </w:r>
                          </w:p>
                          <w:p w:rsidR="00D52C10" w:rsidRDefault="00D52C10" w:rsidP="004D39C2">
                            <w:pPr>
                              <w:ind w:hanging="284"/>
                              <w:jc w:val="both"/>
                            </w:pPr>
                            <w:r>
                              <w:t xml:space="preserve">     </w:t>
                            </w:r>
                            <w:r w:rsidRPr="00B246D2">
                              <w:t>Dans une premièr</w:t>
                            </w:r>
                            <w:r>
                              <w:t xml:space="preserve">e étape nous avons synthétisé par voie hydrothermale trois nouveaux matériaux hybrides à base de </w:t>
                            </w:r>
                            <w:proofErr w:type="spellStart"/>
                            <w:r>
                              <w:t>polyoxométallates</w:t>
                            </w:r>
                            <w:proofErr w:type="spellEnd"/>
                            <w:r>
                              <w:t xml:space="preserve"> </w:t>
                            </w:r>
                            <w:r w:rsidRPr="00B246D2">
                              <w:t xml:space="preserve">de type </w:t>
                            </w:r>
                            <w:proofErr w:type="spellStart"/>
                            <w:r>
                              <w:t>Keggin</w:t>
                            </w:r>
                            <w:proofErr w:type="spellEnd"/>
                            <w:r w:rsidRPr="00B246D2">
                              <w:t xml:space="preserve">. </w:t>
                            </w:r>
                            <w:r>
                              <w:t xml:space="preserve">Nous avons choisi </w:t>
                            </w:r>
                            <w:r>
                              <w:rPr>
                                <w:rFonts w:eastAsia="Calibri"/>
                                <w:lang w:eastAsia="en-US"/>
                              </w:rPr>
                              <w:t xml:space="preserve">comme ligands organiques le </w:t>
                            </w:r>
                            <w:r w:rsidRPr="00466DA2">
                              <w:rPr>
                                <w:rFonts w:eastAsia="Calibri"/>
                                <w:lang w:eastAsia="en-US"/>
                              </w:rPr>
                              <w:t>1H</w:t>
                            </w:r>
                            <w:r>
                              <w:rPr>
                                <w:rFonts w:eastAsia="Calibri"/>
                                <w:lang w:eastAsia="en-US"/>
                              </w:rPr>
                              <w:t>-1</w:t>
                            </w:r>
                            <w:proofErr w:type="gramStart"/>
                            <w:r w:rsidRPr="00466DA2">
                              <w:rPr>
                                <w:rFonts w:eastAsia="Calibri"/>
                                <w:lang w:eastAsia="en-US"/>
                              </w:rPr>
                              <w:t>,2,4</w:t>
                            </w:r>
                            <w:proofErr w:type="gramEnd"/>
                            <w:r w:rsidRPr="00466DA2">
                              <w:rPr>
                                <w:rFonts w:eastAsia="Calibri"/>
                                <w:lang w:eastAsia="en-US"/>
                              </w:rPr>
                              <w:t>-triazole et la pipérazine</w:t>
                            </w:r>
                            <w:r>
                              <w:rPr>
                                <w:rFonts w:eastAsia="Calibri"/>
                                <w:lang w:eastAsia="en-US"/>
                              </w:rPr>
                              <w:t xml:space="preserve">, </w:t>
                            </w:r>
                            <w:r w:rsidRPr="00466DA2">
                              <w:rPr>
                                <w:rFonts w:eastAsia="Calibri"/>
                                <w:lang w:eastAsia="en-US"/>
                              </w:rPr>
                              <w:t>en raison de leurs petite</w:t>
                            </w:r>
                            <w:r>
                              <w:rPr>
                                <w:rFonts w:eastAsia="Calibri"/>
                                <w:lang w:eastAsia="en-US"/>
                              </w:rPr>
                              <w:t>s</w:t>
                            </w:r>
                            <w:r w:rsidRPr="00466DA2">
                              <w:rPr>
                                <w:rFonts w:eastAsia="Calibri"/>
                                <w:lang w:eastAsia="en-US"/>
                              </w:rPr>
                              <w:t xml:space="preserve"> forme</w:t>
                            </w:r>
                            <w:r>
                              <w:rPr>
                                <w:rFonts w:eastAsia="Calibri"/>
                                <w:lang w:eastAsia="en-US"/>
                              </w:rPr>
                              <w:t>s</w:t>
                            </w:r>
                            <w:r w:rsidRPr="00466DA2">
                              <w:rPr>
                                <w:rFonts w:eastAsia="Calibri"/>
                                <w:lang w:eastAsia="en-US"/>
                              </w:rPr>
                              <w:t xml:space="preserve"> cyclique</w:t>
                            </w:r>
                            <w:r>
                              <w:rPr>
                                <w:rFonts w:eastAsia="Calibri"/>
                                <w:lang w:eastAsia="en-US"/>
                              </w:rPr>
                              <w:t>s et leurs</w:t>
                            </w:r>
                            <w:r w:rsidRPr="00466DA2">
                              <w:rPr>
                                <w:rFonts w:eastAsia="Calibri"/>
                                <w:lang w:eastAsia="en-US"/>
                              </w:rPr>
                              <w:t xml:space="preserve"> grande</w:t>
                            </w:r>
                            <w:r>
                              <w:rPr>
                                <w:rFonts w:eastAsia="Calibri"/>
                                <w:lang w:eastAsia="en-US"/>
                              </w:rPr>
                              <w:t>s</w:t>
                            </w:r>
                            <w:r w:rsidRPr="00466DA2">
                              <w:rPr>
                                <w:rFonts w:eastAsia="Calibri"/>
                                <w:lang w:eastAsia="en-US"/>
                              </w:rPr>
                              <w:t xml:space="preserve"> capacité</w:t>
                            </w:r>
                            <w:r>
                              <w:rPr>
                                <w:rFonts w:eastAsia="Calibri"/>
                                <w:lang w:eastAsia="en-US"/>
                              </w:rPr>
                              <w:t>s</w:t>
                            </w:r>
                            <w:r w:rsidRPr="00466DA2">
                              <w:rPr>
                                <w:rFonts w:eastAsia="Calibri"/>
                                <w:lang w:eastAsia="en-US"/>
                              </w:rPr>
                              <w:t xml:space="preserve"> de coordination avec des ions métalliques</w:t>
                            </w:r>
                            <w:r>
                              <w:rPr>
                                <w:rFonts w:eastAsia="Calibri"/>
                                <w:lang w:eastAsia="en-US"/>
                              </w:rPr>
                              <w:t>,</w:t>
                            </w:r>
                            <w:r w:rsidRPr="00466DA2">
                              <w:rPr>
                                <w:rFonts w:eastAsia="Calibri"/>
                                <w:lang w:eastAsia="en-US"/>
                              </w:rPr>
                              <w:t xml:space="preserve"> permett</w:t>
                            </w:r>
                            <w:r>
                              <w:rPr>
                                <w:rFonts w:eastAsia="Calibri"/>
                                <w:lang w:eastAsia="en-US"/>
                              </w:rPr>
                              <w:t>a</w:t>
                            </w:r>
                            <w:r w:rsidRPr="00466DA2">
                              <w:rPr>
                                <w:rFonts w:eastAsia="Calibri"/>
                                <w:lang w:eastAsia="en-US"/>
                              </w:rPr>
                              <w:t>nt des assemblages compacts</w:t>
                            </w:r>
                            <w:r>
                              <w:rPr>
                                <w:rFonts w:eastAsia="Calibri"/>
                                <w:lang w:eastAsia="en-US"/>
                              </w:rPr>
                              <w:t>.</w:t>
                            </w:r>
                          </w:p>
                          <w:p w:rsidR="00D52C10" w:rsidRDefault="00D52C10" w:rsidP="004D39C2">
                            <w:pPr>
                              <w:jc w:val="both"/>
                            </w:pPr>
                            <w:r>
                              <w:t xml:space="preserve">La seconde étape de ce travail a consisté à </w:t>
                            </w:r>
                            <w:r w:rsidRPr="00B246D2">
                              <w:t>caractéris</w:t>
                            </w:r>
                            <w:r>
                              <w:t xml:space="preserve">er </w:t>
                            </w:r>
                            <w:r w:rsidRPr="00B246D2">
                              <w:t>ce</w:t>
                            </w:r>
                            <w:r>
                              <w:t>s</w:t>
                            </w:r>
                            <w:r w:rsidRPr="00B246D2">
                              <w:t xml:space="preserve"> matériau</w:t>
                            </w:r>
                            <w:r>
                              <w:t>x</w:t>
                            </w:r>
                            <w:r w:rsidRPr="00B246D2">
                              <w:t xml:space="preserve"> par </w:t>
                            </w:r>
                            <w:r>
                              <w:t xml:space="preserve">les </w:t>
                            </w:r>
                            <w:r w:rsidRPr="00B246D2">
                              <w:t>différentes techniques</w:t>
                            </w:r>
                            <w:r>
                              <w:t xml:space="preserve"> physico-chimiques afin d’établir une relation propriétés-structure dans ce type de composés, à savoir</w:t>
                            </w:r>
                            <w:r w:rsidRPr="00B246D2">
                              <w:t> :</w:t>
                            </w:r>
                          </w:p>
                          <w:p w:rsidR="00D52C10" w:rsidRDefault="00D52C10" w:rsidP="00F7565B">
                            <w:pPr>
                              <w:pStyle w:val="Paragraphedeliste"/>
                              <w:numPr>
                                <w:ilvl w:val="0"/>
                                <w:numId w:val="8"/>
                              </w:numPr>
                              <w:tabs>
                                <w:tab w:val="clear" w:pos="720"/>
                              </w:tabs>
                              <w:ind w:left="709" w:hanging="283"/>
                              <w:jc w:val="both"/>
                            </w:pPr>
                            <w:r>
                              <w:t>La diffraction des rayons-X sur monocristal</w:t>
                            </w:r>
                            <w:r w:rsidR="007331C6">
                              <w:t>,</w:t>
                            </w:r>
                            <w:r>
                              <w:t xml:space="preserve"> qui a révélé que nos composés étaient nouveaux et dotés d’une architecture hybride supramoléculaire à trois dimensions, où la liaison hydrogène joue un rôle important dans la stabilité des structures.</w:t>
                            </w:r>
                          </w:p>
                          <w:p w:rsidR="00D52C10" w:rsidRPr="009D3998" w:rsidRDefault="00D52C10" w:rsidP="005D17AC">
                            <w:pPr>
                              <w:pStyle w:val="Paragraphedeliste"/>
                              <w:numPr>
                                <w:ilvl w:val="0"/>
                                <w:numId w:val="8"/>
                              </w:numPr>
                              <w:jc w:val="both"/>
                              <w:rPr>
                                <w:i/>
                                <w:iCs/>
                              </w:rPr>
                            </w:pPr>
                            <w:r w:rsidRPr="00B246D2">
                              <w:t>La diffraction</w:t>
                            </w:r>
                            <w:r>
                              <w:t xml:space="preserve"> des </w:t>
                            </w:r>
                            <w:r w:rsidR="008E3293">
                              <w:t>r</w:t>
                            </w:r>
                            <w:r>
                              <w:t>ayons-</w:t>
                            </w:r>
                            <w:r w:rsidRPr="005D17AC">
                              <w:t>X </w:t>
                            </w:r>
                            <w:r>
                              <w:rPr>
                                <w:iCs/>
                              </w:rPr>
                              <w:t xml:space="preserve">sur poudre </w:t>
                            </w:r>
                            <w:r w:rsidRPr="009D3998">
                              <w:rPr>
                                <w:iCs/>
                              </w:rPr>
                              <w:t xml:space="preserve">et </w:t>
                            </w:r>
                            <w:r>
                              <w:rPr>
                                <w:iCs/>
                              </w:rPr>
                              <w:t>les analyses chimiques</w:t>
                            </w:r>
                            <w:r w:rsidR="00275FB9">
                              <w:rPr>
                                <w:iCs/>
                              </w:rPr>
                              <w:t>,</w:t>
                            </w:r>
                            <w:r>
                              <w:t xml:space="preserve"> qui ont confirmé la pureté des phases synthétisées</w:t>
                            </w:r>
                            <w:r w:rsidRPr="009D3998">
                              <w:rPr>
                                <w:iCs/>
                              </w:rPr>
                              <w:t>.</w:t>
                            </w:r>
                          </w:p>
                          <w:p w:rsidR="00D52C10" w:rsidRDefault="00D52C10" w:rsidP="00222FD5">
                            <w:pPr>
                              <w:pStyle w:val="Paragraphedeliste"/>
                              <w:numPr>
                                <w:ilvl w:val="0"/>
                                <w:numId w:val="8"/>
                              </w:numPr>
                              <w:jc w:val="both"/>
                            </w:pPr>
                            <w:r>
                              <w:t>Les différentes techniques d’analyse thermique et spectroscopique qui ont corroboré la composition chimique déduite de la résolution structurale sur monocristal.</w:t>
                            </w:r>
                          </w:p>
                          <w:p w:rsidR="00D52C10" w:rsidRDefault="00D52C10" w:rsidP="005D17AC">
                            <w:pPr>
                              <w:pStyle w:val="Paragraphedeliste"/>
                              <w:numPr>
                                <w:ilvl w:val="0"/>
                                <w:numId w:val="8"/>
                              </w:numPr>
                              <w:jc w:val="both"/>
                            </w:pPr>
                            <w:r>
                              <w:t>La détermination des énergies et des types de</w:t>
                            </w:r>
                            <w:r w:rsidRPr="00055E1C">
                              <w:t xml:space="preserve"> </w:t>
                            </w:r>
                            <w:r>
                              <w:t xml:space="preserve">transitions, par des mesures de réflectance diffuse en utilisant la relation de </w:t>
                            </w:r>
                            <w:proofErr w:type="spellStart"/>
                            <w:r>
                              <w:t>Tauc</w:t>
                            </w:r>
                            <w:proofErr w:type="spellEnd"/>
                            <w:r>
                              <w:t>.</w:t>
                            </w:r>
                          </w:p>
                          <w:p w:rsidR="00D52C10" w:rsidRDefault="00D52C10" w:rsidP="008A5A18">
                            <w:pPr>
                              <w:pStyle w:val="Paragraphedeliste"/>
                              <w:numPr>
                                <w:ilvl w:val="0"/>
                                <w:numId w:val="8"/>
                              </w:numPr>
                              <w:jc w:val="both"/>
                            </w:pPr>
                            <w:r>
                              <w:t>L’étude de la</w:t>
                            </w:r>
                            <w:r w:rsidRPr="00055E1C">
                              <w:t xml:space="preserve"> </w:t>
                            </w:r>
                            <w:r>
                              <w:t xml:space="preserve">variation de la conductivité électrique en fonction de la température, qui a mis en évidence le </w:t>
                            </w:r>
                            <w:r w:rsidRPr="00055E1C">
                              <w:t xml:space="preserve">comportement semi-conducteur </w:t>
                            </w:r>
                            <w:r>
                              <w:t xml:space="preserve">de </w:t>
                            </w:r>
                            <w:r w:rsidRPr="00F96695">
                              <w:t>nos composés</w:t>
                            </w:r>
                            <w:r w:rsidR="007331C6">
                              <w:t>.</w:t>
                            </w:r>
                          </w:p>
                          <w:p w:rsidR="00D52C10" w:rsidRDefault="00D52C10" w:rsidP="008A5A18">
                            <w:pPr>
                              <w:pStyle w:val="Paragraphedeliste"/>
                              <w:numPr>
                                <w:ilvl w:val="0"/>
                                <w:numId w:val="8"/>
                              </w:numPr>
                              <w:jc w:val="both"/>
                            </w:pPr>
                            <w:r>
                              <w:t xml:space="preserve">Le tracé des </w:t>
                            </w:r>
                            <w:proofErr w:type="spellStart"/>
                            <w:r>
                              <w:t>voltammogrammes</w:t>
                            </w:r>
                            <w:proofErr w:type="spellEnd"/>
                            <w:r>
                              <w:t xml:space="preserve">, enregistrés dans l’obscurité et sous illumination qui nous a indiqué que les </w:t>
                            </w:r>
                            <w:proofErr w:type="spellStart"/>
                            <w:r>
                              <w:t>semiconducteurs</w:t>
                            </w:r>
                            <w:proofErr w:type="spellEnd"/>
                            <w:r>
                              <w:t xml:space="preserve"> sont de type-</w:t>
                            </w:r>
                            <w:r w:rsidRPr="00964539">
                              <w:rPr>
                                <w:i/>
                                <w:iCs/>
                              </w:rPr>
                              <w:t>n</w:t>
                            </w:r>
                            <w:r>
                              <w:t>.</w:t>
                            </w:r>
                          </w:p>
                          <w:p w:rsidR="00D52C10" w:rsidRPr="00292CF3" w:rsidRDefault="00D52C10" w:rsidP="00292CF3">
                            <w:pPr>
                              <w:pStyle w:val="Paragraphedeliste"/>
                              <w:numPr>
                                <w:ilvl w:val="0"/>
                                <w:numId w:val="8"/>
                              </w:numPr>
                              <w:jc w:val="both"/>
                            </w:pPr>
                            <w:r>
                              <w:t xml:space="preserve">Les mesures de capacitance à l’interface solide/solution qui ont permis la détermination du potentiel de bandes plates </w:t>
                            </w:r>
                            <w:proofErr w:type="spellStart"/>
                            <w:r>
                              <w:t>V</w:t>
                            </w:r>
                            <w:r w:rsidRPr="005D17AC">
                              <w:rPr>
                                <w:vertAlign w:val="subscript"/>
                              </w:rPr>
                              <w:t>bp</w:t>
                            </w:r>
                            <w:proofErr w:type="spellEnd"/>
                            <w:r>
                              <w:t xml:space="preserve"> en utilisant la relation de </w:t>
                            </w:r>
                            <w:proofErr w:type="spellStart"/>
                            <w:r w:rsidRPr="00B246D2">
                              <w:rPr>
                                <w:color w:val="000000"/>
                              </w:rPr>
                              <w:t>Mott</w:t>
                            </w:r>
                            <w:proofErr w:type="spellEnd"/>
                            <w:r w:rsidRPr="00B246D2">
                              <w:rPr>
                                <w:color w:val="000000"/>
                              </w:rPr>
                              <w:t>-Schottky</w:t>
                            </w:r>
                            <w:r>
                              <w:rPr>
                                <w:color w:val="000000"/>
                              </w:rPr>
                              <w:t>.</w:t>
                            </w:r>
                          </w:p>
                          <w:p w:rsidR="00D52C10" w:rsidRDefault="00D52C10" w:rsidP="00F80172">
                            <w:pPr>
                              <w:jc w:val="both"/>
                              <w:rPr>
                                <w:color w:val="000000"/>
                              </w:rPr>
                            </w:pPr>
                            <w:r w:rsidRPr="00B246D2">
                              <w:rPr>
                                <w:color w:val="000000"/>
                              </w:rPr>
                              <w:t>Tous ces paramètres ont permis de tracer</w:t>
                            </w:r>
                            <w:r>
                              <w:rPr>
                                <w:color w:val="000000"/>
                              </w:rPr>
                              <w:t>,</w:t>
                            </w:r>
                            <w:r w:rsidRPr="00556D5D">
                              <w:rPr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</w:rPr>
                              <w:t>pour chaque composé,</w:t>
                            </w:r>
                            <w:r w:rsidRPr="00B246D2">
                              <w:rPr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</w:rPr>
                              <w:t>un</w:t>
                            </w:r>
                            <w:r w:rsidRPr="00B246D2">
                              <w:rPr>
                                <w:color w:val="000000"/>
                              </w:rPr>
                              <w:t xml:space="preserve"> diagramme énergétique </w:t>
                            </w:r>
                            <w:r>
                              <w:rPr>
                                <w:color w:val="000000"/>
                              </w:rPr>
                              <w:t xml:space="preserve">de la jonction </w:t>
                            </w:r>
                            <w:proofErr w:type="spellStart"/>
                            <w:r>
                              <w:rPr>
                                <w:color w:val="000000"/>
                              </w:rPr>
                              <w:t>semiconducteur</w:t>
                            </w:r>
                            <w:proofErr w:type="spellEnd"/>
                            <w:r>
                              <w:rPr>
                                <w:color w:val="000000"/>
                              </w:rPr>
                              <w:t xml:space="preserve"> / électrolyte ; </w:t>
                            </w:r>
                            <w:r w:rsidRPr="00B246D2">
                              <w:rPr>
                                <w:color w:val="000000"/>
                              </w:rPr>
                              <w:t xml:space="preserve">ce qui </w:t>
                            </w:r>
                            <w:r>
                              <w:rPr>
                                <w:color w:val="000000"/>
                              </w:rPr>
                              <w:t xml:space="preserve">a </w:t>
                            </w:r>
                            <w:r w:rsidRPr="00B246D2">
                              <w:rPr>
                                <w:color w:val="000000"/>
                              </w:rPr>
                              <w:t>perm</w:t>
                            </w:r>
                            <w:r>
                              <w:rPr>
                                <w:color w:val="000000"/>
                              </w:rPr>
                              <w:t>is</w:t>
                            </w:r>
                            <w:r w:rsidRPr="00B246D2">
                              <w:rPr>
                                <w:color w:val="000000"/>
                              </w:rPr>
                              <w:t xml:space="preserve"> de prédire les réactio</w:t>
                            </w:r>
                            <w:r>
                              <w:rPr>
                                <w:color w:val="000000"/>
                              </w:rPr>
                              <w:t>ns susceptibles de se produire à cette interface</w:t>
                            </w:r>
                            <w:r w:rsidRPr="00B246D2">
                              <w:rPr>
                                <w:color w:val="000000"/>
                              </w:rPr>
                              <w:t>.</w:t>
                            </w:r>
                          </w:p>
                          <w:p w:rsidR="00D52C10" w:rsidRDefault="00D52C10" w:rsidP="004D39C2">
                            <w:pPr>
                              <w:jc w:val="both"/>
                            </w:pPr>
                            <w:r>
                              <w:rPr>
                                <w:color w:val="000000"/>
                              </w:rPr>
                              <w:t xml:space="preserve">Enfin, une troisième </w:t>
                            </w:r>
                            <w:r w:rsidRPr="00B246D2">
                              <w:rPr>
                                <w:color w:val="000000"/>
                              </w:rPr>
                              <w:t xml:space="preserve">étape </w:t>
                            </w:r>
                            <w:r>
                              <w:rPr>
                                <w:color w:val="000000"/>
                              </w:rPr>
                              <w:t xml:space="preserve">a </w:t>
                            </w:r>
                            <w:r w:rsidRPr="00B246D2">
                              <w:rPr>
                                <w:color w:val="000000"/>
                              </w:rPr>
                              <w:t>port</w:t>
                            </w:r>
                            <w:r>
                              <w:rPr>
                                <w:color w:val="000000"/>
                              </w:rPr>
                              <w:t>é</w:t>
                            </w:r>
                            <w:r w:rsidRPr="00B246D2">
                              <w:rPr>
                                <w:color w:val="000000"/>
                              </w:rPr>
                              <w:t xml:space="preserve"> sur</w:t>
                            </w:r>
                            <w:r w:rsidRPr="00B246D2">
                              <w:rPr>
                                <w:b/>
                                <w:bCs/>
                                <w:color w:val="000000"/>
                              </w:rPr>
                              <w:t xml:space="preserve"> </w:t>
                            </w:r>
                            <w:r w:rsidRPr="00B246D2">
                              <w:t>l’é</w:t>
                            </w:r>
                            <w:r w:rsidRPr="00B246D2">
                              <w:rPr>
                                <w:bCs/>
                              </w:rPr>
                              <w:t>tude de la photo</w:t>
                            </w:r>
                            <w:r>
                              <w:rPr>
                                <w:bCs/>
                              </w:rPr>
                              <w:t>-activité</w:t>
                            </w:r>
                            <w:r w:rsidRPr="00B246D2">
                              <w:rPr>
                                <w:bCs/>
                              </w:rPr>
                              <w:t xml:space="preserve"> </w:t>
                            </w:r>
                            <w:r>
                              <w:rPr>
                                <w:bCs/>
                              </w:rPr>
                              <w:t>de nos composés</w:t>
                            </w:r>
                            <w:r w:rsidR="007331C6">
                              <w:rPr>
                                <w:bCs/>
                              </w:rPr>
                              <w:t>,</w:t>
                            </w:r>
                            <w:r>
                              <w:rPr>
                                <w:bCs/>
                              </w:rPr>
                              <w:t xml:space="preserve"> en les appliquant dans la dégradation photo-catalytique radicalaire de colorants </w:t>
                            </w:r>
                            <w:r w:rsidRPr="00466DA2">
                              <w:rPr>
                                <w:rFonts w:eastAsia="Calibri"/>
                                <w:lang w:eastAsia="en-US"/>
                              </w:rPr>
                              <w:t>organique</w:t>
                            </w:r>
                            <w:r>
                              <w:rPr>
                                <w:rFonts w:eastAsia="Calibri"/>
                                <w:lang w:eastAsia="en-US"/>
                              </w:rPr>
                              <w:t>s. L</w:t>
                            </w:r>
                            <w:r>
                              <w:rPr>
                                <w:color w:val="000000"/>
                              </w:rPr>
                              <w:t>’activité photo-catalytique observée a été parfaitement interprétée à l’aide des diagrammes énergétiques établis grâce à l’ensemble des caractérisations</w:t>
                            </w:r>
                            <w:r>
                              <w:t>. Cette</w:t>
                            </w:r>
                            <w:r w:rsidR="009B0E64">
                              <w:t xml:space="preserve"> </w:t>
                            </w:r>
                            <w:r w:rsidRPr="00466DA2">
                              <w:t xml:space="preserve">activité est due </w:t>
                            </w:r>
                            <w:r>
                              <w:t xml:space="preserve">aux </w:t>
                            </w:r>
                            <w:r w:rsidRPr="00466DA2">
                              <w:t>positions énergétiques appropriées des bandes de valence et de conduction.</w:t>
                            </w:r>
                          </w:p>
                          <w:p w:rsidR="00D52C10" w:rsidRDefault="00D52C10" w:rsidP="004D39C2">
                            <w:pPr>
                              <w:jc w:val="both"/>
                            </w:pPr>
                            <w:r w:rsidRPr="00466DA2">
                              <w:t xml:space="preserve">Les composés </w:t>
                            </w:r>
                            <w:r>
                              <w:t xml:space="preserve">ainsi </w:t>
                            </w:r>
                            <w:r w:rsidRPr="00466DA2">
                              <w:t xml:space="preserve">synthétisés </w:t>
                            </w:r>
                            <w:r>
                              <w:t>sont</w:t>
                            </w:r>
                            <w:r w:rsidRPr="00466DA2">
                              <w:t xml:space="preserve"> des candidats </w:t>
                            </w:r>
                            <w:r w:rsidR="00275FB9">
                              <w:t xml:space="preserve">potentiels </w:t>
                            </w:r>
                            <w:r w:rsidRPr="00466DA2">
                              <w:t>prometteurs pour d'autres applications p</w:t>
                            </w:r>
                            <w:r>
                              <w:t>ratiques, dans le domaine de la dépollution.</w:t>
                            </w:r>
                          </w:p>
                          <w:p w:rsidR="000B6265" w:rsidRDefault="000B6265" w:rsidP="004D39C2">
                            <w:pPr>
                              <w:jc w:val="both"/>
                              <w:rPr>
                                <w:b/>
                                <w:iCs/>
                                <w:sz w:val="22"/>
                                <w:szCs w:val="22"/>
                              </w:rPr>
                            </w:pPr>
                          </w:p>
                          <w:p w:rsidR="004F7FEE" w:rsidRPr="000B6265" w:rsidRDefault="004F7FEE" w:rsidP="004D39C2">
                            <w:pPr>
                              <w:jc w:val="both"/>
                              <w:rPr>
                                <w:bCs/>
                                <w:iCs/>
                                <w:sz w:val="22"/>
                                <w:szCs w:val="22"/>
                              </w:rPr>
                            </w:pPr>
                            <w:bookmarkStart w:id="0" w:name="_GoBack"/>
                            <w:bookmarkEnd w:id="0"/>
                          </w:p>
                          <w:p w:rsidR="00D52C10" w:rsidRPr="00111370" w:rsidRDefault="00D52C10" w:rsidP="007331C6">
                            <w:pPr>
                              <w:jc w:val="both"/>
                              <w:rPr>
                                <w:b/>
                                <w:i/>
                                <w:sz w:val="22"/>
                                <w:szCs w:val="22"/>
                              </w:rPr>
                            </w:pPr>
                            <w:r w:rsidRPr="00111370">
                              <w:rPr>
                                <w:b/>
                                <w:i/>
                                <w:sz w:val="22"/>
                                <w:szCs w:val="22"/>
                              </w:rPr>
                              <w:t>Ce travail a donné lieu à 02 articles publiés</w:t>
                            </w:r>
                          </w:p>
                          <w:p w:rsidR="00D52C10" w:rsidRDefault="00D52C10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-36.75pt;margin-top:14.1pt;width:521.7pt;height:579.75pt;z-index:2516705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">
                <v:textbox>
                  <w:txbxContent>
                    <w:p w:rsidR="00D52C10" w:rsidRDefault="00D52C10" w:rsidP="004D39C2">
                      <w:pPr>
                        <w:pStyle w:val="Titre4"/>
                        <w:rPr>
                          <w:b w:val="0"/>
                          <w:sz w:val="24"/>
                          <w:szCs w:val="24"/>
                        </w:rPr>
                      </w:pPr>
                      <w:r w:rsidRPr="00174704">
                        <w:rPr>
                          <w:b w:val="0"/>
                          <w:sz w:val="24"/>
                          <w:szCs w:val="24"/>
                        </w:rPr>
                        <w:t xml:space="preserve">Notre projet de thèse vise le développement de matériaux hybrides </w:t>
                      </w:r>
                      <w:r>
                        <w:rPr>
                          <w:b w:val="0"/>
                          <w:sz w:val="24"/>
                          <w:szCs w:val="24"/>
                        </w:rPr>
                        <w:t>« in</w:t>
                      </w:r>
                      <w:r w:rsidRPr="00174704">
                        <w:rPr>
                          <w:b w:val="0"/>
                          <w:sz w:val="24"/>
                          <w:szCs w:val="24"/>
                        </w:rPr>
                        <w:t>organique-organique</w:t>
                      </w:r>
                      <w:r>
                        <w:rPr>
                          <w:b w:val="0"/>
                          <w:sz w:val="24"/>
                          <w:szCs w:val="24"/>
                        </w:rPr>
                        <w:t> »</w:t>
                      </w:r>
                      <w:r w:rsidRPr="00174704">
                        <w:rPr>
                          <w:b w:val="0"/>
                          <w:sz w:val="24"/>
                          <w:szCs w:val="24"/>
                        </w:rPr>
                        <w:t xml:space="preserve">, </w:t>
                      </w:r>
                      <w:proofErr w:type="spellStart"/>
                      <w:r w:rsidRPr="00174704">
                        <w:rPr>
                          <w:b w:val="0"/>
                          <w:sz w:val="24"/>
                          <w:szCs w:val="24"/>
                        </w:rPr>
                        <w:t>semiconducteurs</w:t>
                      </w:r>
                      <w:proofErr w:type="spellEnd"/>
                      <w:r w:rsidRPr="00174704">
                        <w:rPr>
                          <w:b w:val="0"/>
                          <w:sz w:val="24"/>
                          <w:szCs w:val="24"/>
                        </w:rPr>
                        <w:t>, dans l’objectif d’une application dans le domaine de la protection de l’environnement</w:t>
                      </w:r>
                      <w:r>
                        <w:rPr>
                          <w:b w:val="0"/>
                          <w:sz w:val="24"/>
                          <w:szCs w:val="24"/>
                        </w:rPr>
                        <w:t>.</w:t>
                      </w:r>
                      <w:r w:rsidRPr="00174704">
                        <w:rPr>
                          <w:b w:val="0"/>
                          <w:sz w:val="24"/>
                          <w:szCs w:val="24"/>
                        </w:rPr>
                        <w:t xml:space="preserve"> </w:t>
                      </w:r>
                      <w:r>
                        <w:rPr>
                          <w:b w:val="0"/>
                          <w:sz w:val="24"/>
                          <w:szCs w:val="24"/>
                        </w:rPr>
                        <w:t>Notre choix s’est porté sur</w:t>
                      </w:r>
                      <w:r w:rsidRPr="00174704">
                        <w:rPr>
                          <w:b w:val="0"/>
                          <w:sz w:val="24"/>
                          <w:szCs w:val="24"/>
                        </w:rPr>
                        <w:t xml:space="preserve"> la</w:t>
                      </w:r>
                      <w:r>
                        <w:rPr>
                          <w:b w:val="0"/>
                          <w:sz w:val="24"/>
                          <w:szCs w:val="24"/>
                        </w:rPr>
                        <w:t xml:space="preserve"> </w:t>
                      </w:r>
                      <w:proofErr w:type="spellStart"/>
                      <w:r w:rsidRPr="00174704">
                        <w:rPr>
                          <w:b w:val="0"/>
                          <w:sz w:val="24"/>
                          <w:szCs w:val="24"/>
                        </w:rPr>
                        <w:t>photodégradation</w:t>
                      </w:r>
                      <w:proofErr w:type="spellEnd"/>
                      <w:r w:rsidRPr="00174704">
                        <w:rPr>
                          <w:b w:val="0"/>
                          <w:sz w:val="24"/>
                          <w:szCs w:val="24"/>
                        </w:rPr>
                        <w:t xml:space="preserve"> de polluants organiques.</w:t>
                      </w:r>
                      <w:r>
                        <w:rPr>
                          <w:b w:val="0"/>
                          <w:sz w:val="24"/>
                          <w:szCs w:val="24"/>
                        </w:rPr>
                        <w:t xml:space="preserve"> </w:t>
                      </w:r>
                      <w:r w:rsidRPr="00174704">
                        <w:rPr>
                          <w:b w:val="0"/>
                          <w:sz w:val="24"/>
                          <w:szCs w:val="24"/>
                        </w:rPr>
                        <w:t xml:space="preserve">Cette perspective d’application repose sur le principe d’une </w:t>
                      </w:r>
                      <w:proofErr w:type="spellStart"/>
                      <w:r w:rsidRPr="00174704">
                        <w:rPr>
                          <w:b w:val="0"/>
                          <w:sz w:val="24"/>
                          <w:szCs w:val="24"/>
                        </w:rPr>
                        <w:t>photocatalyse</w:t>
                      </w:r>
                      <w:proofErr w:type="spellEnd"/>
                      <w:r w:rsidRPr="00174704">
                        <w:rPr>
                          <w:b w:val="0"/>
                          <w:sz w:val="24"/>
                          <w:szCs w:val="24"/>
                        </w:rPr>
                        <w:t xml:space="preserve"> hétérogène, liée aux propriétés</w:t>
                      </w:r>
                      <w:r>
                        <w:rPr>
                          <w:b w:val="0"/>
                          <w:sz w:val="24"/>
                          <w:szCs w:val="24"/>
                        </w:rPr>
                        <w:t xml:space="preserve"> </w:t>
                      </w:r>
                      <w:r w:rsidRPr="00174704">
                        <w:rPr>
                          <w:b w:val="0"/>
                          <w:sz w:val="24"/>
                          <w:szCs w:val="24"/>
                        </w:rPr>
                        <w:t>sem</w:t>
                      </w:r>
                      <w:r>
                        <w:rPr>
                          <w:b w:val="0"/>
                          <w:sz w:val="24"/>
                          <w:szCs w:val="24"/>
                        </w:rPr>
                        <w:t xml:space="preserve">i-conductrices de ces matériaux. </w:t>
                      </w:r>
                    </w:p>
                    <w:p w:rsidR="00D52C10" w:rsidRDefault="00D52C10" w:rsidP="004D39C2">
                      <w:pPr>
                        <w:ind w:hanging="284"/>
                        <w:jc w:val="both"/>
                      </w:pPr>
                      <w:r>
                        <w:t xml:space="preserve">     </w:t>
                      </w:r>
                      <w:r w:rsidRPr="00B246D2">
                        <w:t>Dans une premièr</w:t>
                      </w:r>
                      <w:r>
                        <w:t xml:space="preserve">e étape nous avons synthétisé par voie hydrothermale trois nouveaux matériaux hybrides à base de </w:t>
                      </w:r>
                      <w:proofErr w:type="spellStart"/>
                      <w:r>
                        <w:t>polyoxométallates</w:t>
                      </w:r>
                      <w:proofErr w:type="spellEnd"/>
                      <w:r>
                        <w:t xml:space="preserve"> </w:t>
                      </w:r>
                      <w:r w:rsidRPr="00B246D2">
                        <w:t xml:space="preserve">de type </w:t>
                      </w:r>
                      <w:proofErr w:type="spellStart"/>
                      <w:r>
                        <w:t>Keggin</w:t>
                      </w:r>
                      <w:proofErr w:type="spellEnd"/>
                      <w:r w:rsidRPr="00B246D2">
                        <w:t xml:space="preserve">. </w:t>
                      </w:r>
                      <w:r>
                        <w:t xml:space="preserve">Nous avons choisi </w:t>
                      </w:r>
                      <w:r>
                        <w:rPr>
                          <w:rFonts w:eastAsia="Calibri"/>
                          <w:lang w:eastAsia="en-US"/>
                        </w:rPr>
                        <w:t xml:space="preserve">comme ligands organiques le </w:t>
                      </w:r>
                      <w:r w:rsidRPr="00466DA2">
                        <w:rPr>
                          <w:rFonts w:eastAsia="Calibri"/>
                          <w:lang w:eastAsia="en-US"/>
                        </w:rPr>
                        <w:t>1H</w:t>
                      </w:r>
                      <w:r>
                        <w:rPr>
                          <w:rFonts w:eastAsia="Calibri"/>
                          <w:lang w:eastAsia="en-US"/>
                        </w:rPr>
                        <w:t>-1</w:t>
                      </w:r>
                      <w:proofErr w:type="gramStart"/>
                      <w:r w:rsidRPr="00466DA2">
                        <w:rPr>
                          <w:rFonts w:eastAsia="Calibri"/>
                          <w:lang w:eastAsia="en-US"/>
                        </w:rPr>
                        <w:t>,2,4</w:t>
                      </w:r>
                      <w:proofErr w:type="gramEnd"/>
                      <w:r w:rsidRPr="00466DA2">
                        <w:rPr>
                          <w:rFonts w:eastAsia="Calibri"/>
                          <w:lang w:eastAsia="en-US"/>
                        </w:rPr>
                        <w:t>-triazole et la pipérazine</w:t>
                      </w:r>
                      <w:r>
                        <w:rPr>
                          <w:rFonts w:eastAsia="Calibri"/>
                          <w:lang w:eastAsia="en-US"/>
                        </w:rPr>
                        <w:t xml:space="preserve">, </w:t>
                      </w:r>
                      <w:r w:rsidRPr="00466DA2">
                        <w:rPr>
                          <w:rFonts w:eastAsia="Calibri"/>
                          <w:lang w:eastAsia="en-US"/>
                        </w:rPr>
                        <w:t>en raison de leurs petite</w:t>
                      </w:r>
                      <w:r>
                        <w:rPr>
                          <w:rFonts w:eastAsia="Calibri"/>
                          <w:lang w:eastAsia="en-US"/>
                        </w:rPr>
                        <w:t>s</w:t>
                      </w:r>
                      <w:r w:rsidRPr="00466DA2">
                        <w:rPr>
                          <w:rFonts w:eastAsia="Calibri"/>
                          <w:lang w:eastAsia="en-US"/>
                        </w:rPr>
                        <w:t xml:space="preserve"> forme</w:t>
                      </w:r>
                      <w:r>
                        <w:rPr>
                          <w:rFonts w:eastAsia="Calibri"/>
                          <w:lang w:eastAsia="en-US"/>
                        </w:rPr>
                        <w:t>s</w:t>
                      </w:r>
                      <w:r w:rsidRPr="00466DA2">
                        <w:rPr>
                          <w:rFonts w:eastAsia="Calibri"/>
                          <w:lang w:eastAsia="en-US"/>
                        </w:rPr>
                        <w:t xml:space="preserve"> cyclique</w:t>
                      </w:r>
                      <w:r>
                        <w:rPr>
                          <w:rFonts w:eastAsia="Calibri"/>
                          <w:lang w:eastAsia="en-US"/>
                        </w:rPr>
                        <w:t>s et leurs</w:t>
                      </w:r>
                      <w:r w:rsidRPr="00466DA2">
                        <w:rPr>
                          <w:rFonts w:eastAsia="Calibri"/>
                          <w:lang w:eastAsia="en-US"/>
                        </w:rPr>
                        <w:t xml:space="preserve"> grande</w:t>
                      </w:r>
                      <w:r>
                        <w:rPr>
                          <w:rFonts w:eastAsia="Calibri"/>
                          <w:lang w:eastAsia="en-US"/>
                        </w:rPr>
                        <w:t>s</w:t>
                      </w:r>
                      <w:r w:rsidRPr="00466DA2">
                        <w:rPr>
                          <w:rFonts w:eastAsia="Calibri"/>
                          <w:lang w:eastAsia="en-US"/>
                        </w:rPr>
                        <w:t xml:space="preserve"> capacité</w:t>
                      </w:r>
                      <w:r>
                        <w:rPr>
                          <w:rFonts w:eastAsia="Calibri"/>
                          <w:lang w:eastAsia="en-US"/>
                        </w:rPr>
                        <w:t>s</w:t>
                      </w:r>
                      <w:r w:rsidRPr="00466DA2">
                        <w:rPr>
                          <w:rFonts w:eastAsia="Calibri"/>
                          <w:lang w:eastAsia="en-US"/>
                        </w:rPr>
                        <w:t xml:space="preserve"> de coordination avec des ions métalliques</w:t>
                      </w:r>
                      <w:r>
                        <w:rPr>
                          <w:rFonts w:eastAsia="Calibri"/>
                          <w:lang w:eastAsia="en-US"/>
                        </w:rPr>
                        <w:t>,</w:t>
                      </w:r>
                      <w:r w:rsidRPr="00466DA2">
                        <w:rPr>
                          <w:rFonts w:eastAsia="Calibri"/>
                          <w:lang w:eastAsia="en-US"/>
                        </w:rPr>
                        <w:t xml:space="preserve"> permett</w:t>
                      </w:r>
                      <w:r>
                        <w:rPr>
                          <w:rFonts w:eastAsia="Calibri"/>
                          <w:lang w:eastAsia="en-US"/>
                        </w:rPr>
                        <w:t>a</w:t>
                      </w:r>
                      <w:r w:rsidRPr="00466DA2">
                        <w:rPr>
                          <w:rFonts w:eastAsia="Calibri"/>
                          <w:lang w:eastAsia="en-US"/>
                        </w:rPr>
                        <w:t>nt des assemblages compacts</w:t>
                      </w:r>
                      <w:r>
                        <w:rPr>
                          <w:rFonts w:eastAsia="Calibri"/>
                          <w:lang w:eastAsia="en-US"/>
                        </w:rPr>
                        <w:t>.</w:t>
                      </w:r>
                    </w:p>
                    <w:p w:rsidR="00D52C10" w:rsidRDefault="00D52C10" w:rsidP="004D39C2">
                      <w:pPr>
                        <w:jc w:val="both"/>
                      </w:pPr>
                      <w:r>
                        <w:t xml:space="preserve">La seconde étape de ce travail a consisté à </w:t>
                      </w:r>
                      <w:r w:rsidRPr="00B246D2">
                        <w:t>caractéris</w:t>
                      </w:r>
                      <w:r>
                        <w:t xml:space="preserve">er </w:t>
                      </w:r>
                      <w:r w:rsidRPr="00B246D2">
                        <w:t>ce</w:t>
                      </w:r>
                      <w:r>
                        <w:t>s</w:t>
                      </w:r>
                      <w:r w:rsidRPr="00B246D2">
                        <w:t xml:space="preserve"> matériau</w:t>
                      </w:r>
                      <w:r>
                        <w:t>x</w:t>
                      </w:r>
                      <w:r w:rsidRPr="00B246D2">
                        <w:t xml:space="preserve"> par </w:t>
                      </w:r>
                      <w:r>
                        <w:t xml:space="preserve">les </w:t>
                      </w:r>
                      <w:r w:rsidRPr="00B246D2">
                        <w:t>différentes techniques</w:t>
                      </w:r>
                      <w:r>
                        <w:t xml:space="preserve"> physico-chimiques afin d’établir une relation propriétés-structure dans ce type de composés, à savoir</w:t>
                      </w:r>
                      <w:r w:rsidRPr="00B246D2">
                        <w:t> :</w:t>
                      </w:r>
                    </w:p>
                    <w:p w:rsidR="00D52C10" w:rsidRDefault="00D52C10" w:rsidP="00F7565B">
                      <w:pPr>
                        <w:pStyle w:val="Paragraphedeliste"/>
                        <w:numPr>
                          <w:ilvl w:val="0"/>
                          <w:numId w:val="8"/>
                        </w:numPr>
                        <w:tabs>
                          <w:tab w:val="clear" w:pos="720"/>
                        </w:tabs>
                        <w:ind w:left="709" w:hanging="283"/>
                        <w:jc w:val="both"/>
                      </w:pPr>
                      <w:r>
                        <w:t>La diffraction des rayons-X sur monocristal</w:t>
                      </w:r>
                      <w:r w:rsidR="007331C6">
                        <w:t>,</w:t>
                      </w:r>
                      <w:r>
                        <w:t xml:space="preserve"> qui a révélé que nos composés étaient nouveaux et dotés d’une architecture hybride supramoléculaire à trois dimensions, où la liaison hydrogène joue un rôle important dans la stabilité des structures.</w:t>
                      </w:r>
                    </w:p>
                    <w:p w:rsidR="00D52C10" w:rsidRPr="009D3998" w:rsidRDefault="00D52C10" w:rsidP="005D17AC">
                      <w:pPr>
                        <w:pStyle w:val="Paragraphedeliste"/>
                        <w:numPr>
                          <w:ilvl w:val="0"/>
                          <w:numId w:val="8"/>
                        </w:numPr>
                        <w:jc w:val="both"/>
                        <w:rPr>
                          <w:i/>
                          <w:iCs/>
                        </w:rPr>
                      </w:pPr>
                      <w:r w:rsidRPr="00B246D2">
                        <w:t>La diffraction</w:t>
                      </w:r>
                      <w:r>
                        <w:t xml:space="preserve"> des </w:t>
                      </w:r>
                      <w:r w:rsidR="008E3293">
                        <w:t>r</w:t>
                      </w:r>
                      <w:r>
                        <w:t>ayons-</w:t>
                      </w:r>
                      <w:r w:rsidRPr="005D17AC">
                        <w:t>X </w:t>
                      </w:r>
                      <w:r>
                        <w:rPr>
                          <w:iCs/>
                        </w:rPr>
                        <w:t xml:space="preserve">sur poudre </w:t>
                      </w:r>
                      <w:r w:rsidRPr="009D3998">
                        <w:rPr>
                          <w:iCs/>
                        </w:rPr>
                        <w:t xml:space="preserve">et </w:t>
                      </w:r>
                      <w:r>
                        <w:rPr>
                          <w:iCs/>
                        </w:rPr>
                        <w:t>les analyses chimiques</w:t>
                      </w:r>
                      <w:r w:rsidR="00275FB9">
                        <w:rPr>
                          <w:iCs/>
                        </w:rPr>
                        <w:t>,</w:t>
                      </w:r>
                      <w:r>
                        <w:t xml:space="preserve"> qui ont confirmé la pureté des phases synthétisées</w:t>
                      </w:r>
                      <w:r w:rsidRPr="009D3998">
                        <w:rPr>
                          <w:iCs/>
                        </w:rPr>
                        <w:t>.</w:t>
                      </w:r>
                    </w:p>
                    <w:p w:rsidR="00D52C10" w:rsidRDefault="00D52C10" w:rsidP="00222FD5">
                      <w:pPr>
                        <w:pStyle w:val="Paragraphedeliste"/>
                        <w:numPr>
                          <w:ilvl w:val="0"/>
                          <w:numId w:val="8"/>
                        </w:numPr>
                        <w:jc w:val="both"/>
                      </w:pPr>
                      <w:r>
                        <w:t>Les différentes techniques d’analyse thermique et spectroscopique qui ont corroboré la composition chimique déduite de la résolution structurale sur monocristal.</w:t>
                      </w:r>
                    </w:p>
                    <w:p w:rsidR="00D52C10" w:rsidRDefault="00D52C10" w:rsidP="005D17AC">
                      <w:pPr>
                        <w:pStyle w:val="Paragraphedeliste"/>
                        <w:numPr>
                          <w:ilvl w:val="0"/>
                          <w:numId w:val="8"/>
                        </w:numPr>
                        <w:jc w:val="both"/>
                      </w:pPr>
                      <w:r>
                        <w:t>La détermination des énergies et des types de</w:t>
                      </w:r>
                      <w:r w:rsidRPr="00055E1C">
                        <w:t xml:space="preserve"> </w:t>
                      </w:r>
                      <w:r>
                        <w:t xml:space="preserve">transitions, par des mesures de réflectance diffuse en utilisant la relation de </w:t>
                      </w:r>
                      <w:proofErr w:type="spellStart"/>
                      <w:r>
                        <w:t>Tauc</w:t>
                      </w:r>
                      <w:proofErr w:type="spellEnd"/>
                      <w:r>
                        <w:t>.</w:t>
                      </w:r>
                    </w:p>
                    <w:p w:rsidR="00D52C10" w:rsidRDefault="00D52C10" w:rsidP="008A5A18">
                      <w:pPr>
                        <w:pStyle w:val="Paragraphedeliste"/>
                        <w:numPr>
                          <w:ilvl w:val="0"/>
                          <w:numId w:val="8"/>
                        </w:numPr>
                        <w:jc w:val="both"/>
                      </w:pPr>
                      <w:r>
                        <w:t>L’étude de la</w:t>
                      </w:r>
                      <w:r w:rsidRPr="00055E1C">
                        <w:t xml:space="preserve"> </w:t>
                      </w:r>
                      <w:r>
                        <w:t xml:space="preserve">variation de la conductivité électrique en fonction de la température, qui a mis en évidence le </w:t>
                      </w:r>
                      <w:r w:rsidRPr="00055E1C">
                        <w:t xml:space="preserve">comportement semi-conducteur </w:t>
                      </w:r>
                      <w:r>
                        <w:t xml:space="preserve">de </w:t>
                      </w:r>
                      <w:r w:rsidRPr="00F96695">
                        <w:t>nos composés</w:t>
                      </w:r>
                      <w:r w:rsidR="007331C6">
                        <w:t>.</w:t>
                      </w:r>
                    </w:p>
                    <w:p w:rsidR="00D52C10" w:rsidRDefault="00D52C10" w:rsidP="008A5A18">
                      <w:pPr>
                        <w:pStyle w:val="Paragraphedeliste"/>
                        <w:numPr>
                          <w:ilvl w:val="0"/>
                          <w:numId w:val="8"/>
                        </w:numPr>
                        <w:jc w:val="both"/>
                      </w:pPr>
                      <w:r>
                        <w:t xml:space="preserve">Le tracé des </w:t>
                      </w:r>
                      <w:proofErr w:type="spellStart"/>
                      <w:r>
                        <w:t>voltammogrammes</w:t>
                      </w:r>
                      <w:proofErr w:type="spellEnd"/>
                      <w:r>
                        <w:t xml:space="preserve">, enregistrés dans l’obscurité et sous illumination qui nous a indiqué que les </w:t>
                      </w:r>
                      <w:proofErr w:type="spellStart"/>
                      <w:r>
                        <w:t>semiconducteurs</w:t>
                      </w:r>
                      <w:proofErr w:type="spellEnd"/>
                      <w:r>
                        <w:t xml:space="preserve"> sont de type-</w:t>
                      </w:r>
                      <w:r w:rsidRPr="00964539">
                        <w:rPr>
                          <w:i/>
                          <w:iCs/>
                        </w:rPr>
                        <w:t>n</w:t>
                      </w:r>
                      <w:r>
                        <w:t>.</w:t>
                      </w:r>
                    </w:p>
                    <w:p w:rsidR="00D52C10" w:rsidRPr="00292CF3" w:rsidRDefault="00D52C10" w:rsidP="00292CF3">
                      <w:pPr>
                        <w:pStyle w:val="Paragraphedeliste"/>
                        <w:numPr>
                          <w:ilvl w:val="0"/>
                          <w:numId w:val="8"/>
                        </w:numPr>
                        <w:jc w:val="both"/>
                      </w:pPr>
                      <w:r>
                        <w:t xml:space="preserve">Les mesures de capacitance à l’interface solide/solution qui ont permis la détermination du potentiel de bandes plates </w:t>
                      </w:r>
                      <w:proofErr w:type="spellStart"/>
                      <w:r>
                        <w:t>V</w:t>
                      </w:r>
                      <w:r w:rsidRPr="005D17AC">
                        <w:rPr>
                          <w:vertAlign w:val="subscript"/>
                        </w:rPr>
                        <w:t>bp</w:t>
                      </w:r>
                      <w:proofErr w:type="spellEnd"/>
                      <w:r>
                        <w:t xml:space="preserve"> en utilisant la relation de </w:t>
                      </w:r>
                      <w:proofErr w:type="spellStart"/>
                      <w:r w:rsidRPr="00B246D2">
                        <w:rPr>
                          <w:color w:val="000000"/>
                        </w:rPr>
                        <w:t>Mott</w:t>
                      </w:r>
                      <w:proofErr w:type="spellEnd"/>
                      <w:r w:rsidRPr="00B246D2">
                        <w:rPr>
                          <w:color w:val="000000"/>
                        </w:rPr>
                        <w:t>-Schottky</w:t>
                      </w:r>
                      <w:r>
                        <w:rPr>
                          <w:color w:val="000000"/>
                        </w:rPr>
                        <w:t>.</w:t>
                      </w:r>
                    </w:p>
                    <w:p w:rsidR="00D52C10" w:rsidRDefault="00D52C10" w:rsidP="00F80172">
                      <w:pPr>
                        <w:jc w:val="both"/>
                        <w:rPr>
                          <w:color w:val="000000"/>
                        </w:rPr>
                      </w:pPr>
                      <w:r w:rsidRPr="00B246D2">
                        <w:rPr>
                          <w:color w:val="000000"/>
                        </w:rPr>
                        <w:t>Tous ces paramètres ont permis de tracer</w:t>
                      </w:r>
                      <w:r>
                        <w:rPr>
                          <w:color w:val="000000"/>
                        </w:rPr>
                        <w:t>,</w:t>
                      </w:r>
                      <w:r w:rsidRPr="00556D5D">
                        <w:rPr>
                          <w:color w:val="000000"/>
                        </w:rPr>
                        <w:t xml:space="preserve"> </w:t>
                      </w:r>
                      <w:r>
                        <w:rPr>
                          <w:color w:val="000000"/>
                        </w:rPr>
                        <w:t>pour chaque composé,</w:t>
                      </w:r>
                      <w:r w:rsidRPr="00B246D2">
                        <w:rPr>
                          <w:color w:val="000000"/>
                        </w:rPr>
                        <w:t xml:space="preserve"> </w:t>
                      </w:r>
                      <w:r>
                        <w:rPr>
                          <w:color w:val="000000"/>
                        </w:rPr>
                        <w:t>un</w:t>
                      </w:r>
                      <w:r w:rsidRPr="00B246D2">
                        <w:rPr>
                          <w:color w:val="000000"/>
                        </w:rPr>
                        <w:t xml:space="preserve"> diagramme énergétique </w:t>
                      </w:r>
                      <w:r>
                        <w:rPr>
                          <w:color w:val="000000"/>
                        </w:rPr>
                        <w:t xml:space="preserve">de la jonction </w:t>
                      </w:r>
                      <w:proofErr w:type="spellStart"/>
                      <w:r>
                        <w:rPr>
                          <w:color w:val="000000"/>
                        </w:rPr>
                        <w:t>semiconducteur</w:t>
                      </w:r>
                      <w:proofErr w:type="spellEnd"/>
                      <w:r>
                        <w:rPr>
                          <w:color w:val="000000"/>
                        </w:rPr>
                        <w:t xml:space="preserve"> / électrolyte ; </w:t>
                      </w:r>
                      <w:r w:rsidRPr="00B246D2">
                        <w:rPr>
                          <w:color w:val="000000"/>
                        </w:rPr>
                        <w:t xml:space="preserve">ce qui </w:t>
                      </w:r>
                      <w:r>
                        <w:rPr>
                          <w:color w:val="000000"/>
                        </w:rPr>
                        <w:t xml:space="preserve">a </w:t>
                      </w:r>
                      <w:r w:rsidRPr="00B246D2">
                        <w:rPr>
                          <w:color w:val="000000"/>
                        </w:rPr>
                        <w:t>perm</w:t>
                      </w:r>
                      <w:r>
                        <w:rPr>
                          <w:color w:val="000000"/>
                        </w:rPr>
                        <w:t>is</w:t>
                      </w:r>
                      <w:r w:rsidRPr="00B246D2">
                        <w:rPr>
                          <w:color w:val="000000"/>
                        </w:rPr>
                        <w:t xml:space="preserve"> de prédire les réactio</w:t>
                      </w:r>
                      <w:r>
                        <w:rPr>
                          <w:color w:val="000000"/>
                        </w:rPr>
                        <w:t>ns susceptibles de se produire à cette interface</w:t>
                      </w:r>
                      <w:r w:rsidRPr="00B246D2">
                        <w:rPr>
                          <w:color w:val="000000"/>
                        </w:rPr>
                        <w:t>.</w:t>
                      </w:r>
                    </w:p>
                    <w:p w:rsidR="00D52C10" w:rsidRDefault="00D52C10" w:rsidP="004D39C2">
                      <w:pPr>
                        <w:jc w:val="both"/>
                      </w:pPr>
                      <w:r>
                        <w:rPr>
                          <w:color w:val="000000"/>
                        </w:rPr>
                        <w:t xml:space="preserve">Enfin, une troisième </w:t>
                      </w:r>
                      <w:r w:rsidRPr="00B246D2">
                        <w:rPr>
                          <w:color w:val="000000"/>
                        </w:rPr>
                        <w:t xml:space="preserve">étape </w:t>
                      </w:r>
                      <w:r>
                        <w:rPr>
                          <w:color w:val="000000"/>
                        </w:rPr>
                        <w:t xml:space="preserve">a </w:t>
                      </w:r>
                      <w:r w:rsidRPr="00B246D2">
                        <w:rPr>
                          <w:color w:val="000000"/>
                        </w:rPr>
                        <w:t>port</w:t>
                      </w:r>
                      <w:r>
                        <w:rPr>
                          <w:color w:val="000000"/>
                        </w:rPr>
                        <w:t>é</w:t>
                      </w:r>
                      <w:r w:rsidRPr="00B246D2">
                        <w:rPr>
                          <w:color w:val="000000"/>
                        </w:rPr>
                        <w:t xml:space="preserve"> sur</w:t>
                      </w:r>
                      <w:r w:rsidRPr="00B246D2">
                        <w:rPr>
                          <w:b/>
                          <w:bCs/>
                          <w:color w:val="000000"/>
                        </w:rPr>
                        <w:t xml:space="preserve"> </w:t>
                      </w:r>
                      <w:r w:rsidRPr="00B246D2">
                        <w:t>l’é</w:t>
                      </w:r>
                      <w:r w:rsidRPr="00B246D2">
                        <w:rPr>
                          <w:bCs/>
                        </w:rPr>
                        <w:t>tude de la photo</w:t>
                      </w:r>
                      <w:r>
                        <w:rPr>
                          <w:bCs/>
                        </w:rPr>
                        <w:t>-activité</w:t>
                      </w:r>
                      <w:r w:rsidRPr="00B246D2">
                        <w:rPr>
                          <w:bCs/>
                        </w:rPr>
                        <w:t xml:space="preserve"> </w:t>
                      </w:r>
                      <w:r>
                        <w:rPr>
                          <w:bCs/>
                        </w:rPr>
                        <w:t>de nos composés</w:t>
                      </w:r>
                      <w:r w:rsidR="007331C6">
                        <w:rPr>
                          <w:bCs/>
                        </w:rPr>
                        <w:t>,</w:t>
                      </w:r>
                      <w:r>
                        <w:rPr>
                          <w:bCs/>
                        </w:rPr>
                        <w:t xml:space="preserve"> en les appliquant dans la dégradation photo-catalytique radicalaire de colorants </w:t>
                      </w:r>
                      <w:r w:rsidRPr="00466DA2">
                        <w:rPr>
                          <w:rFonts w:eastAsia="Calibri"/>
                          <w:lang w:eastAsia="en-US"/>
                        </w:rPr>
                        <w:t>organique</w:t>
                      </w:r>
                      <w:r>
                        <w:rPr>
                          <w:rFonts w:eastAsia="Calibri"/>
                          <w:lang w:eastAsia="en-US"/>
                        </w:rPr>
                        <w:t>s. L</w:t>
                      </w:r>
                      <w:r>
                        <w:rPr>
                          <w:color w:val="000000"/>
                        </w:rPr>
                        <w:t>’activité photo-catalytique observée a été parfaitement interprétée à l’aide des diagrammes énergétiques établis grâce à l’ensemble des caractérisations</w:t>
                      </w:r>
                      <w:r>
                        <w:t>. Cette</w:t>
                      </w:r>
                      <w:r w:rsidR="009B0E64">
                        <w:t xml:space="preserve"> </w:t>
                      </w:r>
                      <w:r w:rsidRPr="00466DA2">
                        <w:t xml:space="preserve">activité est due </w:t>
                      </w:r>
                      <w:r>
                        <w:t xml:space="preserve">aux </w:t>
                      </w:r>
                      <w:r w:rsidRPr="00466DA2">
                        <w:t>positions énergétiques appropriées des bandes de valence et de conduction.</w:t>
                      </w:r>
                    </w:p>
                    <w:p w:rsidR="00D52C10" w:rsidRDefault="00D52C10" w:rsidP="004D39C2">
                      <w:pPr>
                        <w:jc w:val="both"/>
                      </w:pPr>
                      <w:r w:rsidRPr="00466DA2">
                        <w:t xml:space="preserve">Les composés </w:t>
                      </w:r>
                      <w:r>
                        <w:t xml:space="preserve">ainsi </w:t>
                      </w:r>
                      <w:r w:rsidRPr="00466DA2">
                        <w:t xml:space="preserve">synthétisés </w:t>
                      </w:r>
                      <w:r>
                        <w:t>sont</w:t>
                      </w:r>
                      <w:r w:rsidRPr="00466DA2">
                        <w:t xml:space="preserve"> des candidats </w:t>
                      </w:r>
                      <w:r w:rsidR="00275FB9">
                        <w:t xml:space="preserve">potentiels </w:t>
                      </w:r>
                      <w:r w:rsidRPr="00466DA2">
                        <w:t>prometteurs pour d'autres applications p</w:t>
                      </w:r>
                      <w:r>
                        <w:t>ratiques, dans le domaine de la dépollution.</w:t>
                      </w:r>
                    </w:p>
                    <w:p w:rsidR="000B6265" w:rsidRDefault="000B6265" w:rsidP="004D39C2">
                      <w:pPr>
                        <w:jc w:val="both"/>
                        <w:rPr>
                          <w:b/>
                          <w:iCs/>
                          <w:sz w:val="22"/>
                          <w:szCs w:val="22"/>
                        </w:rPr>
                      </w:pPr>
                    </w:p>
                    <w:p w:rsidR="004F7FEE" w:rsidRPr="000B6265" w:rsidRDefault="004F7FEE" w:rsidP="004D39C2">
                      <w:pPr>
                        <w:jc w:val="both"/>
                        <w:rPr>
                          <w:bCs/>
                          <w:iCs/>
                          <w:sz w:val="22"/>
                          <w:szCs w:val="22"/>
                        </w:rPr>
                      </w:pPr>
                      <w:bookmarkStart w:id="1" w:name="_GoBack"/>
                      <w:bookmarkEnd w:id="1"/>
                    </w:p>
                    <w:p w:rsidR="00D52C10" w:rsidRPr="00111370" w:rsidRDefault="00D52C10" w:rsidP="007331C6">
                      <w:pPr>
                        <w:jc w:val="both"/>
                        <w:rPr>
                          <w:b/>
                          <w:i/>
                          <w:sz w:val="22"/>
                          <w:szCs w:val="22"/>
                        </w:rPr>
                      </w:pPr>
                      <w:r w:rsidRPr="00111370">
                        <w:rPr>
                          <w:b/>
                          <w:i/>
                          <w:sz w:val="22"/>
                          <w:szCs w:val="22"/>
                        </w:rPr>
                        <w:t>Ce travail a donné lieu à 02 articles publiés</w:t>
                      </w:r>
                    </w:p>
                    <w:p w:rsidR="00D52C10" w:rsidRDefault="00D52C10"/>
                  </w:txbxContent>
                </v:textbox>
                <w10:wrap anchorx="margin"/>
              </v:shape>
            </w:pict>
          </mc:Fallback>
        </mc:AlternateContent>
      </w:r>
      <w:r w:rsidR="005C7AA3" w:rsidRPr="0091104C">
        <w:rPr>
          <w:bCs/>
          <w:sz w:val="22"/>
          <w:szCs w:val="22"/>
        </w:rPr>
        <w:t>Résumé</w:t>
      </w:r>
      <w:r w:rsidR="005C7AA3">
        <w:rPr>
          <w:bCs/>
          <w:sz w:val="22"/>
          <w:szCs w:val="22"/>
        </w:rPr>
        <w:t xml:space="preserve"> de thèse de Doctorat</w:t>
      </w:r>
    </w:p>
    <w:p w:rsidR="005C7AA3" w:rsidRPr="0091104C" w:rsidRDefault="005C7AA3" w:rsidP="00184695">
      <w:pPr>
        <w:ind w:firstLine="708"/>
        <w:jc w:val="both"/>
        <w:rPr>
          <w:b/>
          <w:bCs/>
          <w:sz w:val="22"/>
          <w:szCs w:val="22"/>
        </w:rPr>
      </w:pPr>
    </w:p>
    <w:p w:rsidR="005C7AA3" w:rsidRPr="0091104C" w:rsidRDefault="005C7AA3" w:rsidP="005C7AA3">
      <w:pPr>
        <w:ind w:firstLine="708"/>
        <w:jc w:val="both"/>
        <w:rPr>
          <w:b/>
          <w:bCs/>
          <w:sz w:val="22"/>
          <w:szCs w:val="22"/>
        </w:rPr>
      </w:pPr>
    </w:p>
    <w:p w:rsidR="005C7AA3" w:rsidRPr="0091104C" w:rsidRDefault="005C7AA3" w:rsidP="005C7AA3">
      <w:pPr>
        <w:ind w:firstLine="708"/>
        <w:jc w:val="both"/>
        <w:rPr>
          <w:b/>
          <w:bCs/>
          <w:sz w:val="22"/>
          <w:szCs w:val="22"/>
        </w:rPr>
      </w:pPr>
    </w:p>
    <w:p w:rsidR="005C7AA3" w:rsidRPr="0091104C" w:rsidRDefault="005C7AA3" w:rsidP="005C7AA3">
      <w:pPr>
        <w:ind w:firstLine="708"/>
        <w:jc w:val="both"/>
        <w:rPr>
          <w:b/>
          <w:bCs/>
          <w:sz w:val="22"/>
          <w:szCs w:val="22"/>
        </w:rPr>
      </w:pPr>
    </w:p>
    <w:p w:rsidR="005C7AA3" w:rsidRPr="0091104C" w:rsidRDefault="005C7AA3" w:rsidP="005C7AA3">
      <w:pPr>
        <w:ind w:firstLine="708"/>
        <w:jc w:val="both"/>
        <w:rPr>
          <w:b/>
          <w:bCs/>
          <w:sz w:val="22"/>
          <w:szCs w:val="22"/>
        </w:rPr>
      </w:pPr>
    </w:p>
    <w:p w:rsidR="005C7AA3" w:rsidRPr="0091104C" w:rsidRDefault="005C7AA3" w:rsidP="005C7AA3">
      <w:pPr>
        <w:ind w:firstLine="708"/>
        <w:jc w:val="both"/>
        <w:rPr>
          <w:b/>
          <w:bCs/>
          <w:sz w:val="22"/>
          <w:szCs w:val="22"/>
        </w:rPr>
      </w:pPr>
    </w:p>
    <w:p w:rsidR="005C7AA3" w:rsidRPr="0091104C" w:rsidRDefault="005C7AA3" w:rsidP="00F7565B">
      <w:pPr>
        <w:ind w:left="-284" w:firstLine="708"/>
        <w:jc w:val="both"/>
        <w:rPr>
          <w:b/>
          <w:bCs/>
          <w:sz w:val="22"/>
          <w:szCs w:val="22"/>
        </w:rPr>
      </w:pPr>
    </w:p>
    <w:p w:rsidR="005C7AA3" w:rsidRPr="0091104C" w:rsidRDefault="005C7AA3" w:rsidP="005C7AA3">
      <w:pPr>
        <w:ind w:firstLine="708"/>
        <w:jc w:val="both"/>
        <w:rPr>
          <w:b/>
          <w:bCs/>
          <w:sz w:val="22"/>
          <w:szCs w:val="22"/>
        </w:rPr>
      </w:pPr>
    </w:p>
    <w:p w:rsidR="005C7AA3" w:rsidRPr="0091104C" w:rsidRDefault="005C7AA3" w:rsidP="005C7AA3">
      <w:pPr>
        <w:ind w:firstLine="708"/>
        <w:jc w:val="both"/>
        <w:rPr>
          <w:b/>
          <w:bCs/>
          <w:sz w:val="22"/>
          <w:szCs w:val="22"/>
        </w:rPr>
      </w:pPr>
    </w:p>
    <w:p w:rsidR="005C7AA3" w:rsidRPr="0091104C" w:rsidRDefault="005C7AA3" w:rsidP="005C7AA3">
      <w:pPr>
        <w:ind w:firstLine="708"/>
        <w:jc w:val="both"/>
        <w:rPr>
          <w:b/>
          <w:bCs/>
          <w:sz w:val="22"/>
          <w:szCs w:val="22"/>
        </w:rPr>
      </w:pPr>
    </w:p>
    <w:p w:rsidR="005C7AA3" w:rsidRPr="0091104C" w:rsidRDefault="005C7AA3" w:rsidP="005C7AA3">
      <w:pPr>
        <w:ind w:firstLine="708"/>
        <w:jc w:val="both"/>
        <w:rPr>
          <w:b/>
          <w:bCs/>
          <w:sz w:val="22"/>
          <w:szCs w:val="22"/>
        </w:rPr>
      </w:pPr>
    </w:p>
    <w:p w:rsidR="005C7AA3" w:rsidRPr="0091104C" w:rsidRDefault="005C7AA3" w:rsidP="005C7AA3">
      <w:pPr>
        <w:ind w:firstLine="708"/>
        <w:jc w:val="both"/>
        <w:rPr>
          <w:b/>
          <w:bCs/>
          <w:sz w:val="22"/>
          <w:szCs w:val="22"/>
        </w:rPr>
      </w:pPr>
    </w:p>
    <w:p w:rsidR="005C7AA3" w:rsidRPr="0091104C" w:rsidRDefault="005C7AA3" w:rsidP="005C7AA3">
      <w:pPr>
        <w:ind w:firstLine="708"/>
        <w:jc w:val="both"/>
        <w:rPr>
          <w:b/>
          <w:bCs/>
          <w:sz w:val="22"/>
          <w:szCs w:val="22"/>
        </w:rPr>
      </w:pPr>
    </w:p>
    <w:p w:rsidR="005C7AA3" w:rsidRPr="0091104C" w:rsidRDefault="005C7AA3" w:rsidP="005C7AA3">
      <w:pPr>
        <w:ind w:firstLine="708"/>
        <w:jc w:val="both"/>
        <w:rPr>
          <w:b/>
          <w:bCs/>
          <w:sz w:val="22"/>
          <w:szCs w:val="22"/>
        </w:rPr>
      </w:pPr>
    </w:p>
    <w:p w:rsidR="005C7AA3" w:rsidRPr="0091104C" w:rsidRDefault="005C7AA3" w:rsidP="005C7AA3">
      <w:pPr>
        <w:ind w:firstLine="708"/>
        <w:jc w:val="both"/>
        <w:rPr>
          <w:b/>
          <w:bCs/>
          <w:sz w:val="22"/>
          <w:szCs w:val="22"/>
        </w:rPr>
      </w:pPr>
    </w:p>
    <w:p w:rsidR="005C7AA3" w:rsidRPr="0091104C" w:rsidRDefault="005C7AA3" w:rsidP="005C7AA3">
      <w:pPr>
        <w:ind w:firstLine="708"/>
        <w:jc w:val="both"/>
        <w:rPr>
          <w:b/>
          <w:bCs/>
          <w:sz w:val="22"/>
          <w:szCs w:val="22"/>
        </w:rPr>
      </w:pPr>
    </w:p>
    <w:p w:rsidR="005C7AA3" w:rsidRPr="0091104C" w:rsidRDefault="005C7AA3" w:rsidP="005C7AA3">
      <w:pPr>
        <w:ind w:firstLine="708"/>
        <w:jc w:val="both"/>
        <w:rPr>
          <w:b/>
          <w:bCs/>
          <w:sz w:val="22"/>
          <w:szCs w:val="22"/>
        </w:rPr>
      </w:pPr>
    </w:p>
    <w:p w:rsidR="005C7AA3" w:rsidRPr="0091104C" w:rsidRDefault="005C7AA3" w:rsidP="005C7AA3">
      <w:pPr>
        <w:ind w:firstLine="708"/>
        <w:jc w:val="both"/>
        <w:rPr>
          <w:b/>
          <w:bCs/>
          <w:sz w:val="22"/>
          <w:szCs w:val="22"/>
        </w:rPr>
      </w:pPr>
    </w:p>
    <w:p w:rsidR="005C7AA3" w:rsidRPr="0091104C" w:rsidRDefault="005C7AA3" w:rsidP="005C7AA3">
      <w:pPr>
        <w:ind w:firstLine="708"/>
        <w:jc w:val="both"/>
        <w:rPr>
          <w:b/>
          <w:bCs/>
          <w:sz w:val="22"/>
          <w:szCs w:val="22"/>
        </w:rPr>
      </w:pPr>
    </w:p>
    <w:p w:rsidR="005C7AA3" w:rsidRPr="0091104C" w:rsidRDefault="005C7AA3" w:rsidP="005C7AA3">
      <w:pPr>
        <w:ind w:firstLine="708"/>
        <w:jc w:val="both"/>
        <w:rPr>
          <w:b/>
          <w:bCs/>
          <w:sz w:val="22"/>
          <w:szCs w:val="22"/>
        </w:rPr>
      </w:pPr>
    </w:p>
    <w:p w:rsidR="005C7AA3" w:rsidRPr="0091104C" w:rsidRDefault="005C7AA3" w:rsidP="005C7AA3">
      <w:pPr>
        <w:ind w:firstLine="708"/>
        <w:jc w:val="both"/>
        <w:rPr>
          <w:b/>
          <w:bCs/>
          <w:sz w:val="22"/>
          <w:szCs w:val="22"/>
        </w:rPr>
      </w:pPr>
    </w:p>
    <w:p w:rsidR="005C7AA3" w:rsidRPr="0091104C" w:rsidRDefault="005C7AA3" w:rsidP="005C7AA3">
      <w:pPr>
        <w:ind w:firstLine="708"/>
        <w:jc w:val="both"/>
        <w:rPr>
          <w:b/>
          <w:bCs/>
          <w:sz w:val="22"/>
          <w:szCs w:val="22"/>
        </w:rPr>
      </w:pPr>
    </w:p>
    <w:p w:rsidR="005C7AA3" w:rsidRPr="0091104C" w:rsidRDefault="005C7AA3" w:rsidP="005C7AA3">
      <w:pPr>
        <w:ind w:firstLine="708"/>
        <w:jc w:val="both"/>
        <w:rPr>
          <w:b/>
          <w:bCs/>
          <w:sz w:val="22"/>
          <w:szCs w:val="22"/>
        </w:rPr>
      </w:pPr>
    </w:p>
    <w:p w:rsidR="005C7AA3" w:rsidRPr="0091104C" w:rsidRDefault="005C7AA3" w:rsidP="005C7AA3">
      <w:pPr>
        <w:ind w:firstLine="708"/>
        <w:jc w:val="both"/>
        <w:rPr>
          <w:b/>
          <w:bCs/>
          <w:sz w:val="22"/>
          <w:szCs w:val="22"/>
        </w:rPr>
      </w:pPr>
    </w:p>
    <w:p w:rsidR="005C7AA3" w:rsidRPr="0091104C" w:rsidRDefault="005C7AA3" w:rsidP="005C7AA3">
      <w:pPr>
        <w:ind w:firstLine="708"/>
        <w:jc w:val="both"/>
        <w:rPr>
          <w:b/>
          <w:bCs/>
          <w:sz w:val="22"/>
          <w:szCs w:val="22"/>
        </w:rPr>
      </w:pPr>
    </w:p>
    <w:p w:rsidR="005C7AA3" w:rsidRPr="0091104C" w:rsidRDefault="005C7AA3" w:rsidP="005C7AA3">
      <w:pPr>
        <w:ind w:firstLine="708"/>
        <w:jc w:val="both"/>
        <w:rPr>
          <w:b/>
          <w:bCs/>
          <w:sz w:val="22"/>
          <w:szCs w:val="22"/>
        </w:rPr>
      </w:pPr>
    </w:p>
    <w:p w:rsidR="005C7AA3" w:rsidRPr="0091104C" w:rsidRDefault="005C7AA3" w:rsidP="005C7AA3">
      <w:pPr>
        <w:ind w:firstLine="708"/>
        <w:jc w:val="both"/>
        <w:rPr>
          <w:b/>
          <w:bCs/>
          <w:sz w:val="22"/>
          <w:szCs w:val="22"/>
        </w:rPr>
      </w:pPr>
    </w:p>
    <w:p w:rsidR="005C7AA3" w:rsidRPr="0091104C" w:rsidRDefault="005C7AA3" w:rsidP="005C7AA3">
      <w:pPr>
        <w:ind w:firstLine="708"/>
        <w:jc w:val="both"/>
        <w:rPr>
          <w:b/>
          <w:bCs/>
          <w:sz w:val="22"/>
          <w:szCs w:val="22"/>
        </w:rPr>
      </w:pPr>
    </w:p>
    <w:p w:rsidR="005C7AA3" w:rsidRPr="0091104C" w:rsidRDefault="005C7AA3" w:rsidP="005C7AA3">
      <w:pPr>
        <w:ind w:firstLine="708"/>
        <w:jc w:val="both"/>
        <w:rPr>
          <w:b/>
          <w:bCs/>
          <w:sz w:val="22"/>
          <w:szCs w:val="22"/>
        </w:rPr>
      </w:pPr>
    </w:p>
    <w:p w:rsidR="005C7AA3" w:rsidRPr="0091104C" w:rsidRDefault="005C7AA3" w:rsidP="005C7AA3">
      <w:pPr>
        <w:ind w:firstLine="708"/>
        <w:jc w:val="both"/>
        <w:rPr>
          <w:b/>
          <w:bCs/>
          <w:sz w:val="22"/>
          <w:szCs w:val="22"/>
        </w:rPr>
      </w:pPr>
      <w:r w:rsidRPr="0091104C">
        <w:rPr>
          <w:b/>
          <w:bCs/>
          <w:sz w:val="22"/>
          <w:szCs w:val="22"/>
        </w:rPr>
        <w:t xml:space="preserve"> </w:t>
      </w:r>
    </w:p>
    <w:p w:rsidR="005C7AA3" w:rsidRPr="0091104C" w:rsidRDefault="005C7AA3" w:rsidP="005C7AA3">
      <w:pPr>
        <w:ind w:firstLine="708"/>
        <w:jc w:val="both"/>
        <w:rPr>
          <w:b/>
          <w:bCs/>
          <w:sz w:val="22"/>
          <w:szCs w:val="22"/>
        </w:rPr>
      </w:pPr>
    </w:p>
    <w:p w:rsidR="005C7AA3" w:rsidRPr="0091104C" w:rsidRDefault="005C7AA3" w:rsidP="005C7AA3">
      <w:pPr>
        <w:ind w:firstLine="708"/>
        <w:jc w:val="both"/>
        <w:rPr>
          <w:b/>
          <w:bCs/>
          <w:sz w:val="22"/>
          <w:szCs w:val="22"/>
        </w:rPr>
      </w:pPr>
    </w:p>
    <w:p w:rsidR="005C7AA3" w:rsidRPr="0091104C" w:rsidRDefault="005C7AA3" w:rsidP="005C7AA3">
      <w:pPr>
        <w:ind w:firstLine="708"/>
        <w:jc w:val="both"/>
        <w:rPr>
          <w:b/>
          <w:bCs/>
          <w:sz w:val="22"/>
          <w:szCs w:val="22"/>
        </w:rPr>
      </w:pPr>
    </w:p>
    <w:p w:rsidR="005C7AA3" w:rsidRDefault="005C7AA3" w:rsidP="005C7AA3">
      <w:pPr>
        <w:ind w:firstLine="708"/>
        <w:jc w:val="both"/>
        <w:rPr>
          <w:b/>
          <w:bCs/>
          <w:sz w:val="22"/>
          <w:szCs w:val="22"/>
        </w:rPr>
      </w:pPr>
    </w:p>
    <w:p w:rsidR="005C7AA3" w:rsidRDefault="005C7AA3" w:rsidP="005C7AA3">
      <w:pPr>
        <w:ind w:firstLine="708"/>
        <w:jc w:val="both"/>
        <w:rPr>
          <w:b/>
          <w:bCs/>
          <w:sz w:val="22"/>
          <w:szCs w:val="22"/>
        </w:rPr>
      </w:pPr>
    </w:p>
    <w:p w:rsidR="005C7AA3" w:rsidRDefault="005C7AA3" w:rsidP="005C7AA3">
      <w:pPr>
        <w:ind w:firstLine="708"/>
        <w:jc w:val="both"/>
        <w:rPr>
          <w:b/>
          <w:bCs/>
          <w:sz w:val="22"/>
          <w:szCs w:val="22"/>
        </w:rPr>
      </w:pPr>
    </w:p>
    <w:p w:rsidR="005C7AA3" w:rsidRDefault="005C7AA3" w:rsidP="005C7AA3">
      <w:pPr>
        <w:ind w:firstLine="708"/>
        <w:jc w:val="both"/>
        <w:rPr>
          <w:b/>
          <w:bCs/>
          <w:sz w:val="22"/>
          <w:szCs w:val="22"/>
        </w:rPr>
      </w:pPr>
    </w:p>
    <w:p w:rsidR="005C7AA3" w:rsidRDefault="005C7AA3" w:rsidP="005C7AA3">
      <w:pPr>
        <w:ind w:firstLine="708"/>
        <w:jc w:val="both"/>
        <w:rPr>
          <w:b/>
          <w:bCs/>
          <w:sz w:val="22"/>
          <w:szCs w:val="22"/>
        </w:rPr>
      </w:pPr>
    </w:p>
    <w:p w:rsidR="005C7AA3" w:rsidRDefault="005C7AA3" w:rsidP="005C7AA3">
      <w:pPr>
        <w:ind w:firstLine="708"/>
        <w:jc w:val="both"/>
        <w:rPr>
          <w:b/>
          <w:bCs/>
          <w:sz w:val="22"/>
          <w:szCs w:val="22"/>
        </w:rPr>
      </w:pPr>
    </w:p>
    <w:p w:rsidR="00184695" w:rsidRDefault="00184695" w:rsidP="005C7AA3">
      <w:pPr>
        <w:tabs>
          <w:tab w:val="left" w:pos="7300"/>
        </w:tabs>
        <w:ind w:left="-709"/>
        <w:rPr>
          <w:sz w:val="20"/>
          <w:szCs w:val="20"/>
        </w:rPr>
      </w:pPr>
    </w:p>
    <w:p w:rsidR="008308D9" w:rsidRDefault="008308D9" w:rsidP="005C7AA3">
      <w:pPr>
        <w:tabs>
          <w:tab w:val="left" w:pos="7300"/>
        </w:tabs>
        <w:ind w:left="-709"/>
        <w:rPr>
          <w:sz w:val="20"/>
          <w:szCs w:val="20"/>
        </w:rPr>
      </w:pPr>
    </w:p>
    <w:p w:rsidR="008308D9" w:rsidRDefault="008308D9" w:rsidP="005C7AA3">
      <w:pPr>
        <w:tabs>
          <w:tab w:val="left" w:pos="7300"/>
        </w:tabs>
        <w:ind w:left="-709"/>
        <w:rPr>
          <w:sz w:val="20"/>
          <w:szCs w:val="20"/>
        </w:rPr>
      </w:pPr>
    </w:p>
    <w:p w:rsidR="008308D9" w:rsidRDefault="008308D9" w:rsidP="005C7AA3">
      <w:pPr>
        <w:tabs>
          <w:tab w:val="left" w:pos="7300"/>
        </w:tabs>
        <w:ind w:left="-709"/>
        <w:rPr>
          <w:sz w:val="20"/>
          <w:szCs w:val="20"/>
        </w:rPr>
      </w:pPr>
    </w:p>
    <w:p w:rsidR="008308D9" w:rsidRDefault="008308D9" w:rsidP="005C7AA3">
      <w:pPr>
        <w:tabs>
          <w:tab w:val="left" w:pos="7300"/>
        </w:tabs>
        <w:ind w:left="-709"/>
        <w:rPr>
          <w:sz w:val="20"/>
          <w:szCs w:val="20"/>
        </w:rPr>
      </w:pPr>
    </w:p>
    <w:p w:rsidR="008308D9" w:rsidRDefault="008308D9" w:rsidP="005C7AA3">
      <w:pPr>
        <w:tabs>
          <w:tab w:val="left" w:pos="7300"/>
        </w:tabs>
        <w:ind w:left="-709"/>
        <w:rPr>
          <w:sz w:val="20"/>
          <w:szCs w:val="20"/>
        </w:rPr>
      </w:pPr>
    </w:p>
    <w:p w:rsidR="00BC0E8D" w:rsidRDefault="00BC0E8D" w:rsidP="005C7AA3">
      <w:pPr>
        <w:tabs>
          <w:tab w:val="left" w:pos="7300"/>
        </w:tabs>
        <w:ind w:left="-709"/>
        <w:rPr>
          <w:sz w:val="20"/>
          <w:szCs w:val="20"/>
        </w:rPr>
      </w:pPr>
    </w:p>
    <w:sectPr w:rsidR="00BC0E8D" w:rsidSect="008308D9">
      <w:footerReference w:type="default" r:id="rId8"/>
      <w:pgSz w:w="11906" w:h="16838"/>
      <w:pgMar w:top="709" w:right="1440" w:bottom="142" w:left="1440" w:header="850" w:footer="0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63732" w:rsidRDefault="00F63732" w:rsidP="00492441">
      <w:r>
        <w:separator/>
      </w:r>
    </w:p>
  </w:endnote>
  <w:endnote w:type="continuationSeparator" w:id="0">
    <w:p w:rsidR="00F63732" w:rsidRDefault="00F63732" w:rsidP="004924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-Bold">
    <w:altName w:val="Times New Roman"/>
    <w:panose1 w:val="00000000000000000000"/>
    <w:charset w:val="00"/>
    <w:family w:val="roman"/>
    <w:notTrueType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 New Roman Bold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52C10" w:rsidRDefault="00D52C10">
    <w:pPr>
      <w:pStyle w:val="Pieddepag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63732" w:rsidRDefault="00F63732" w:rsidP="00492441">
      <w:r>
        <w:separator/>
      </w:r>
    </w:p>
  </w:footnote>
  <w:footnote w:type="continuationSeparator" w:id="0">
    <w:p w:rsidR="00F63732" w:rsidRDefault="00F63732" w:rsidP="0049244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8525C5B"/>
    <w:multiLevelType w:val="multilevel"/>
    <w:tmpl w:val="B226EF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">
    <w:nsid w:val="125B7126"/>
    <w:multiLevelType w:val="multilevel"/>
    <w:tmpl w:val="F0D24F7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ascii="Tahoma-Bold" w:hAnsi="Tahoma-Bold" w:hint="default"/>
        <w:b/>
        <w:bCs/>
        <w:color w:val="000000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ascii="Tahoma-Bold" w:hAnsi="Tahoma-Bold" w:hint="default"/>
        <w:color w:val="000000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ascii="Tahoma-Bold" w:hAnsi="Tahoma-Bold" w:hint="default"/>
        <w:color w:val="000000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ascii="Tahoma-Bold" w:hAnsi="Tahoma-Bold" w:hint="default"/>
        <w:color w:val="000000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ascii="Tahoma-Bold" w:hAnsi="Tahoma-Bold" w:hint="default"/>
        <w:color w:val="000000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ascii="Tahoma-Bold" w:hAnsi="Tahoma-Bold" w:hint="default"/>
        <w:color w:val="000000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ascii="Tahoma-Bold" w:hAnsi="Tahoma-Bold" w:hint="default"/>
        <w:color w:val="000000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ascii="Tahoma-Bold" w:hAnsi="Tahoma-Bold" w:hint="default"/>
        <w:color w:val="000000"/>
      </w:rPr>
    </w:lvl>
  </w:abstractNum>
  <w:abstractNum w:abstractNumId="2">
    <w:nsid w:val="1AA279CE"/>
    <w:multiLevelType w:val="multilevel"/>
    <w:tmpl w:val="6C902BD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3">
    <w:nsid w:val="2CBE37E7"/>
    <w:multiLevelType w:val="hybridMultilevel"/>
    <w:tmpl w:val="2A8484A2"/>
    <w:lvl w:ilvl="0" w:tplc="040C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A272548"/>
    <w:multiLevelType w:val="hybridMultilevel"/>
    <w:tmpl w:val="8E8AEF0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C111FD5"/>
    <w:multiLevelType w:val="hybridMultilevel"/>
    <w:tmpl w:val="F67A5484"/>
    <w:lvl w:ilvl="0" w:tplc="040C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DDD1B23"/>
    <w:multiLevelType w:val="hybridMultilevel"/>
    <w:tmpl w:val="E90AD0C2"/>
    <w:lvl w:ilvl="0" w:tplc="2FA42CB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3E49E46">
      <w:numFmt w:val="none"/>
      <w:lvlText w:val=""/>
      <w:lvlJc w:val="left"/>
      <w:pPr>
        <w:tabs>
          <w:tab w:val="num" w:pos="360"/>
        </w:tabs>
      </w:pPr>
    </w:lvl>
    <w:lvl w:ilvl="2" w:tplc="4BDA7A1E">
      <w:numFmt w:val="none"/>
      <w:lvlText w:val=""/>
      <w:lvlJc w:val="left"/>
      <w:pPr>
        <w:tabs>
          <w:tab w:val="num" w:pos="360"/>
        </w:tabs>
      </w:pPr>
    </w:lvl>
    <w:lvl w:ilvl="3" w:tplc="30E8C2C0">
      <w:numFmt w:val="none"/>
      <w:lvlText w:val=""/>
      <w:lvlJc w:val="left"/>
      <w:pPr>
        <w:tabs>
          <w:tab w:val="num" w:pos="360"/>
        </w:tabs>
      </w:pPr>
    </w:lvl>
    <w:lvl w:ilvl="4" w:tplc="D696F14A">
      <w:numFmt w:val="none"/>
      <w:lvlText w:val=""/>
      <w:lvlJc w:val="left"/>
      <w:pPr>
        <w:tabs>
          <w:tab w:val="num" w:pos="360"/>
        </w:tabs>
      </w:pPr>
    </w:lvl>
    <w:lvl w:ilvl="5" w:tplc="2886F30C">
      <w:numFmt w:val="none"/>
      <w:lvlText w:val=""/>
      <w:lvlJc w:val="left"/>
      <w:pPr>
        <w:tabs>
          <w:tab w:val="num" w:pos="360"/>
        </w:tabs>
      </w:pPr>
    </w:lvl>
    <w:lvl w:ilvl="6" w:tplc="CC5C6CA6">
      <w:numFmt w:val="none"/>
      <w:lvlText w:val=""/>
      <w:lvlJc w:val="left"/>
      <w:pPr>
        <w:tabs>
          <w:tab w:val="num" w:pos="360"/>
        </w:tabs>
      </w:pPr>
    </w:lvl>
    <w:lvl w:ilvl="7" w:tplc="A7A87E1C">
      <w:numFmt w:val="none"/>
      <w:lvlText w:val=""/>
      <w:lvlJc w:val="left"/>
      <w:pPr>
        <w:tabs>
          <w:tab w:val="num" w:pos="360"/>
        </w:tabs>
      </w:pPr>
    </w:lvl>
    <w:lvl w:ilvl="8" w:tplc="871A8096">
      <w:numFmt w:val="none"/>
      <w:lvlText w:val=""/>
      <w:lvlJc w:val="left"/>
      <w:pPr>
        <w:tabs>
          <w:tab w:val="num" w:pos="360"/>
        </w:tabs>
      </w:pPr>
    </w:lvl>
  </w:abstractNum>
  <w:abstractNum w:abstractNumId="7">
    <w:nsid w:val="63BC011F"/>
    <w:multiLevelType w:val="hybridMultilevel"/>
    <w:tmpl w:val="4C4EDC76"/>
    <w:lvl w:ilvl="0" w:tplc="8A1E08E2">
      <w:start w:val="2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i w:val="0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7367749C"/>
    <w:multiLevelType w:val="multilevel"/>
    <w:tmpl w:val="A80A1A48"/>
    <w:lvl w:ilvl="0">
      <w:start w:val="3"/>
      <w:numFmt w:val="decimal"/>
      <w:lvlText w:val="%1."/>
      <w:lvlJc w:val="left"/>
      <w:pPr>
        <w:ind w:left="360" w:hanging="360"/>
      </w:pPr>
      <w:rPr>
        <w:rFonts w:asciiTheme="majorBidi" w:hAnsiTheme="majorBidi" w:cstheme="majorBidi" w:hint="default"/>
        <w:b/>
        <w:sz w:val="24"/>
      </w:rPr>
    </w:lvl>
    <w:lvl w:ilvl="1">
      <w:start w:val="4"/>
      <w:numFmt w:val="decimal"/>
      <w:lvlText w:val="%1.%2."/>
      <w:lvlJc w:val="left"/>
      <w:pPr>
        <w:ind w:left="1440" w:hanging="720"/>
      </w:pPr>
      <w:rPr>
        <w:rFonts w:asciiTheme="majorBidi" w:hAnsiTheme="majorBidi" w:cstheme="majorBidi" w:hint="default"/>
        <w:b/>
        <w:sz w:val="24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asciiTheme="majorBidi" w:hAnsiTheme="majorBidi" w:cstheme="majorBidi" w:hint="default"/>
        <w:b/>
        <w:sz w:val="24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rFonts w:asciiTheme="majorBidi" w:hAnsiTheme="majorBidi" w:cstheme="majorBidi" w:hint="default"/>
        <w:b/>
        <w:sz w:val="24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asciiTheme="majorBidi" w:hAnsiTheme="majorBidi" w:cstheme="majorBidi" w:hint="default"/>
        <w:b/>
        <w:sz w:val="24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asciiTheme="majorBidi" w:hAnsiTheme="majorBidi" w:cstheme="majorBidi" w:hint="default"/>
        <w:b/>
        <w:sz w:val="24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asciiTheme="majorBidi" w:hAnsiTheme="majorBidi" w:cstheme="majorBidi" w:hint="default"/>
        <w:b/>
        <w:sz w:val="24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asciiTheme="majorBidi" w:hAnsiTheme="majorBidi" w:cstheme="majorBidi" w:hint="default"/>
        <w:b/>
        <w:sz w:val="24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asciiTheme="majorBidi" w:hAnsiTheme="majorBidi" w:cstheme="majorBidi" w:hint="default"/>
        <w:b/>
        <w:sz w:val="24"/>
      </w:rPr>
    </w:lvl>
  </w:abstractNum>
  <w:num w:numId="1">
    <w:abstractNumId w:val="6"/>
  </w:num>
  <w:num w:numId="2">
    <w:abstractNumId w:val="1"/>
  </w:num>
  <w:num w:numId="3">
    <w:abstractNumId w:val="3"/>
  </w:num>
  <w:num w:numId="4">
    <w:abstractNumId w:val="5"/>
  </w:num>
  <w:num w:numId="5">
    <w:abstractNumId w:val="8"/>
  </w:num>
  <w:num w:numId="6">
    <w:abstractNumId w:val="2"/>
  </w:num>
  <w:num w:numId="7">
    <w:abstractNumId w:val="0"/>
  </w:num>
  <w:num w:numId="8">
    <w:abstractNumId w:val="7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0371"/>
    <w:rsid w:val="0001755A"/>
    <w:rsid w:val="00020728"/>
    <w:rsid w:val="000266C9"/>
    <w:rsid w:val="00026853"/>
    <w:rsid w:val="0003044E"/>
    <w:rsid w:val="00031E79"/>
    <w:rsid w:val="000320A6"/>
    <w:rsid w:val="00050389"/>
    <w:rsid w:val="000621CD"/>
    <w:rsid w:val="00062688"/>
    <w:rsid w:val="00065095"/>
    <w:rsid w:val="0008216B"/>
    <w:rsid w:val="000A1324"/>
    <w:rsid w:val="000A1A82"/>
    <w:rsid w:val="000A69C8"/>
    <w:rsid w:val="000B0A30"/>
    <w:rsid w:val="000B6265"/>
    <w:rsid w:val="000E1DD5"/>
    <w:rsid w:val="00111370"/>
    <w:rsid w:val="00121CFC"/>
    <w:rsid w:val="00127F00"/>
    <w:rsid w:val="00133EB0"/>
    <w:rsid w:val="001404C0"/>
    <w:rsid w:val="00143A10"/>
    <w:rsid w:val="00143D64"/>
    <w:rsid w:val="00161C2F"/>
    <w:rsid w:val="00162169"/>
    <w:rsid w:val="00174704"/>
    <w:rsid w:val="00184695"/>
    <w:rsid w:val="00186206"/>
    <w:rsid w:val="00190371"/>
    <w:rsid w:val="00190B9E"/>
    <w:rsid w:val="00196B5C"/>
    <w:rsid w:val="001A3897"/>
    <w:rsid w:val="001B7522"/>
    <w:rsid w:val="001C1078"/>
    <w:rsid w:val="001C1B26"/>
    <w:rsid w:val="001C2F39"/>
    <w:rsid w:val="001C3BB7"/>
    <w:rsid w:val="001E1174"/>
    <w:rsid w:val="001E37BE"/>
    <w:rsid w:val="001F25D2"/>
    <w:rsid w:val="001F7BC7"/>
    <w:rsid w:val="00216BEE"/>
    <w:rsid w:val="00220B2D"/>
    <w:rsid w:val="00222FD5"/>
    <w:rsid w:val="00224081"/>
    <w:rsid w:val="0023641A"/>
    <w:rsid w:val="00241937"/>
    <w:rsid w:val="00255B6A"/>
    <w:rsid w:val="00261B9B"/>
    <w:rsid w:val="00262BC8"/>
    <w:rsid w:val="0027416D"/>
    <w:rsid w:val="00275FB9"/>
    <w:rsid w:val="0028697E"/>
    <w:rsid w:val="00292CF3"/>
    <w:rsid w:val="002A682C"/>
    <w:rsid w:val="002B301B"/>
    <w:rsid w:val="002B5457"/>
    <w:rsid w:val="002C53F0"/>
    <w:rsid w:val="002D4EC8"/>
    <w:rsid w:val="002E4EAE"/>
    <w:rsid w:val="002E5694"/>
    <w:rsid w:val="00300E36"/>
    <w:rsid w:val="00314F4A"/>
    <w:rsid w:val="00321B5B"/>
    <w:rsid w:val="00325278"/>
    <w:rsid w:val="00332E25"/>
    <w:rsid w:val="00337A0F"/>
    <w:rsid w:val="0034556F"/>
    <w:rsid w:val="003644E8"/>
    <w:rsid w:val="00367E50"/>
    <w:rsid w:val="00380A6C"/>
    <w:rsid w:val="0038272F"/>
    <w:rsid w:val="00390458"/>
    <w:rsid w:val="003924CA"/>
    <w:rsid w:val="003A76F1"/>
    <w:rsid w:val="003B4262"/>
    <w:rsid w:val="003D4FEF"/>
    <w:rsid w:val="003D61AD"/>
    <w:rsid w:val="003D708D"/>
    <w:rsid w:val="003E0F2D"/>
    <w:rsid w:val="003E18C1"/>
    <w:rsid w:val="003E2543"/>
    <w:rsid w:val="003F1013"/>
    <w:rsid w:val="003F1110"/>
    <w:rsid w:val="003F20F0"/>
    <w:rsid w:val="003F76F8"/>
    <w:rsid w:val="00404EB3"/>
    <w:rsid w:val="004205BC"/>
    <w:rsid w:val="00423AB6"/>
    <w:rsid w:val="004463A8"/>
    <w:rsid w:val="00464A3B"/>
    <w:rsid w:val="00464BE4"/>
    <w:rsid w:val="004839B1"/>
    <w:rsid w:val="00492441"/>
    <w:rsid w:val="004B0E04"/>
    <w:rsid w:val="004B1E85"/>
    <w:rsid w:val="004D39C2"/>
    <w:rsid w:val="004E1494"/>
    <w:rsid w:val="004E757F"/>
    <w:rsid w:val="004F2318"/>
    <w:rsid w:val="004F7FEE"/>
    <w:rsid w:val="005060DB"/>
    <w:rsid w:val="00507FCA"/>
    <w:rsid w:val="00513A97"/>
    <w:rsid w:val="00536ACF"/>
    <w:rsid w:val="0054161C"/>
    <w:rsid w:val="00541C4A"/>
    <w:rsid w:val="00556D5D"/>
    <w:rsid w:val="00566D71"/>
    <w:rsid w:val="005B0A67"/>
    <w:rsid w:val="005B2FDD"/>
    <w:rsid w:val="005B3639"/>
    <w:rsid w:val="005C7AA3"/>
    <w:rsid w:val="005D17AC"/>
    <w:rsid w:val="005E608F"/>
    <w:rsid w:val="005E65CB"/>
    <w:rsid w:val="005E6CD0"/>
    <w:rsid w:val="005F5128"/>
    <w:rsid w:val="006050E8"/>
    <w:rsid w:val="006129D1"/>
    <w:rsid w:val="00631A10"/>
    <w:rsid w:val="00636AD0"/>
    <w:rsid w:val="006448EC"/>
    <w:rsid w:val="00645992"/>
    <w:rsid w:val="00645F8E"/>
    <w:rsid w:val="00647B65"/>
    <w:rsid w:val="0066095B"/>
    <w:rsid w:val="00664FDD"/>
    <w:rsid w:val="0067711B"/>
    <w:rsid w:val="00695697"/>
    <w:rsid w:val="006976A6"/>
    <w:rsid w:val="006A7D1C"/>
    <w:rsid w:val="006B3837"/>
    <w:rsid w:val="006D1944"/>
    <w:rsid w:val="006D4E70"/>
    <w:rsid w:val="007073F3"/>
    <w:rsid w:val="007246EA"/>
    <w:rsid w:val="007331C6"/>
    <w:rsid w:val="00735AF9"/>
    <w:rsid w:val="00754B90"/>
    <w:rsid w:val="00766D8E"/>
    <w:rsid w:val="00780414"/>
    <w:rsid w:val="007B780B"/>
    <w:rsid w:val="007D2300"/>
    <w:rsid w:val="007D237B"/>
    <w:rsid w:val="007F0743"/>
    <w:rsid w:val="00801F27"/>
    <w:rsid w:val="0080394E"/>
    <w:rsid w:val="008168B5"/>
    <w:rsid w:val="00820F23"/>
    <w:rsid w:val="008308D9"/>
    <w:rsid w:val="008448E2"/>
    <w:rsid w:val="0085647E"/>
    <w:rsid w:val="00860262"/>
    <w:rsid w:val="00865C31"/>
    <w:rsid w:val="00872E31"/>
    <w:rsid w:val="008774F3"/>
    <w:rsid w:val="00877A3E"/>
    <w:rsid w:val="00886126"/>
    <w:rsid w:val="008A5A18"/>
    <w:rsid w:val="008B7434"/>
    <w:rsid w:val="008C0632"/>
    <w:rsid w:val="008C20A1"/>
    <w:rsid w:val="008C38E5"/>
    <w:rsid w:val="008C3F1A"/>
    <w:rsid w:val="008E073A"/>
    <w:rsid w:val="008E3293"/>
    <w:rsid w:val="008E5289"/>
    <w:rsid w:val="00901010"/>
    <w:rsid w:val="00904233"/>
    <w:rsid w:val="00911655"/>
    <w:rsid w:val="009262A1"/>
    <w:rsid w:val="0095673B"/>
    <w:rsid w:val="00964539"/>
    <w:rsid w:val="00973F6D"/>
    <w:rsid w:val="009958B6"/>
    <w:rsid w:val="009A0D98"/>
    <w:rsid w:val="009A42C6"/>
    <w:rsid w:val="009B0E64"/>
    <w:rsid w:val="009D3998"/>
    <w:rsid w:val="009E5C78"/>
    <w:rsid w:val="009F2824"/>
    <w:rsid w:val="00A04574"/>
    <w:rsid w:val="00A279FF"/>
    <w:rsid w:val="00A447A0"/>
    <w:rsid w:val="00A51305"/>
    <w:rsid w:val="00A61963"/>
    <w:rsid w:val="00A76BEC"/>
    <w:rsid w:val="00A97C45"/>
    <w:rsid w:val="00AB2D77"/>
    <w:rsid w:val="00AC342D"/>
    <w:rsid w:val="00AC41C9"/>
    <w:rsid w:val="00AC71F5"/>
    <w:rsid w:val="00AD380C"/>
    <w:rsid w:val="00AE3155"/>
    <w:rsid w:val="00AE6345"/>
    <w:rsid w:val="00AF4EDB"/>
    <w:rsid w:val="00B06585"/>
    <w:rsid w:val="00B33D88"/>
    <w:rsid w:val="00B45F4C"/>
    <w:rsid w:val="00B50BF4"/>
    <w:rsid w:val="00B61570"/>
    <w:rsid w:val="00B71DD7"/>
    <w:rsid w:val="00B825BD"/>
    <w:rsid w:val="00BA304F"/>
    <w:rsid w:val="00BA41C5"/>
    <w:rsid w:val="00BB5BE5"/>
    <w:rsid w:val="00BB732C"/>
    <w:rsid w:val="00BC0E8D"/>
    <w:rsid w:val="00BD0A62"/>
    <w:rsid w:val="00BE0A28"/>
    <w:rsid w:val="00BE2BAE"/>
    <w:rsid w:val="00BF55DC"/>
    <w:rsid w:val="00C04354"/>
    <w:rsid w:val="00C07FA6"/>
    <w:rsid w:val="00C203CB"/>
    <w:rsid w:val="00C252FC"/>
    <w:rsid w:val="00C36D26"/>
    <w:rsid w:val="00C65620"/>
    <w:rsid w:val="00C76030"/>
    <w:rsid w:val="00C76E35"/>
    <w:rsid w:val="00C87D0E"/>
    <w:rsid w:val="00C9230C"/>
    <w:rsid w:val="00C96988"/>
    <w:rsid w:val="00CB0E43"/>
    <w:rsid w:val="00CC1081"/>
    <w:rsid w:val="00CC604B"/>
    <w:rsid w:val="00CD5E25"/>
    <w:rsid w:val="00CE751A"/>
    <w:rsid w:val="00D2123E"/>
    <w:rsid w:val="00D22474"/>
    <w:rsid w:val="00D427BC"/>
    <w:rsid w:val="00D50B07"/>
    <w:rsid w:val="00D50C4A"/>
    <w:rsid w:val="00D52C10"/>
    <w:rsid w:val="00D615A9"/>
    <w:rsid w:val="00D84FF6"/>
    <w:rsid w:val="00D905B0"/>
    <w:rsid w:val="00D91F20"/>
    <w:rsid w:val="00D9686C"/>
    <w:rsid w:val="00DB4DD4"/>
    <w:rsid w:val="00DC18D8"/>
    <w:rsid w:val="00DC7C79"/>
    <w:rsid w:val="00DD0861"/>
    <w:rsid w:val="00DD2824"/>
    <w:rsid w:val="00E07297"/>
    <w:rsid w:val="00E26502"/>
    <w:rsid w:val="00E34751"/>
    <w:rsid w:val="00E441FF"/>
    <w:rsid w:val="00E512B6"/>
    <w:rsid w:val="00E54746"/>
    <w:rsid w:val="00E93309"/>
    <w:rsid w:val="00EA018D"/>
    <w:rsid w:val="00EA022A"/>
    <w:rsid w:val="00EB4410"/>
    <w:rsid w:val="00EB74E6"/>
    <w:rsid w:val="00ED22AF"/>
    <w:rsid w:val="00F00380"/>
    <w:rsid w:val="00F10285"/>
    <w:rsid w:val="00F1030F"/>
    <w:rsid w:val="00F355B9"/>
    <w:rsid w:val="00F355FB"/>
    <w:rsid w:val="00F376C0"/>
    <w:rsid w:val="00F44E1D"/>
    <w:rsid w:val="00F52663"/>
    <w:rsid w:val="00F5675B"/>
    <w:rsid w:val="00F63582"/>
    <w:rsid w:val="00F63732"/>
    <w:rsid w:val="00F73CDF"/>
    <w:rsid w:val="00F74FFB"/>
    <w:rsid w:val="00F7565B"/>
    <w:rsid w:val="00F76C34"/>
    <w:rsid w:val="00F77038"/>
    <w:rsid w:val="00F80172"/>
    <w:rsid w:val="00F82599"/>
    <w:rsid w:val="00F827E2"/>
    <w:rsid w:val="00F83E3C"/>
    <w:rsid w:val="00FA2C58"/>
    <w:rsid w:val="00FA64E9"/>
    <w:rsid w:val="00FD71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35EBCA1-83CA-421F-8949-EB9527794C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64FD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Titre4">
    <w:name w:val="heading 4"/>
    <w:basedOn w:val="Normal"/>
    <w:next w:val="Normal"/>
    <w:link w:val="Titre4Car"/>
    <w:qFormat/>
    <w:rsid w:val="00F376C0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Retraitcorpsdetexte">
    <w:name w:val="Body Text Indent"/>
    <w:basedOn w:val="Normal"/>
    <w:link w:val="RetraitcorpsdetexteCar"/>
    <w:rsid w:val="00BE0A28"/>
    <w:pPr>
      <w:spacing w:after="120"/>
      <w:ind w:left="360"/>
    </w:pPr>
  </w:style>
  <w:style w:type="character" w:customStyle="1" w:styleId="RetraitcorpsdetexteCar">
    <w:name w:val="Retrait corps de texte Car"/>
    <w:basedOn w:val="Policepardfaut"/>
    <w:link w:val="Retraitcorpsdetexte"/>
    <w:rsid w:val="00BE0A28"/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Paragraphedeliste">
    <w:name w:val="List Paragraph"/>
    <w:basedOn w:val="Normal"/>
    <w:uiPriority w:val="34"/>
    <w:qFormat/>
    <w:rsid w:val="00BE0A28"/>
    <w:pPr>
      <w:ind w:left="720"/>
      <w:contextualSpacing/>
    </w:pPr>
  </w:style>
  <w:style w:type="table" w:styleId="Grilledutableau">
    <w:name w:val="Table Grid"/>
    <w:basedOn w:val="TableauNormal"/>
    <w:uiPriority w:val="39"/>
    <w:rsid w:val="00C203C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ausimple21">
    <w:name w:val="Tableau simple 21"/>
    <w:basedOn w:val="TableauNormal"/>
    <w:uiPriority w:val="42"/>
    <w:rsid w:val="00031E7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paragraph" w:styleId="En-tte">
    <w:name w:val="header"/>
    <w:basedOn w:val="Normal"/>
    <w:link w:val="En-tteCar"/>
    <w:uiPriority w:val="99"/>
    <w:unhideWhenUsed/>
    <w:rsid w:val="00492441"/>
    <w:pPr>
      <w:tabs>
        <w:tab w:val="center" w:pos="4153"/>
        <w:tab w:val="right" w:pos="8306"/>
      </w:tabs>
    </w:pPr>
  </w:style>
  <w:style w:type="character" w:customStyle="1" w:styleId="En-tteCar">
    <w:name w:val="En-tête Car"/>
    <w:basedOn w:val="Policepardfaut"/>
    <w:link w:val="En-tte"/>
    <w:uiPriority w:val="99"/>
    <w:rsid w:val="00492441"/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Pieddepage">
    <w:name w:val="footer"/>
    <w:basedOn w:val="Normal"/>
    <w:link w:val="PieddepageCar"/>
    <w:uiPriority w:val="99"/>
    <w:unhideWhenUsed/>
    <w:rsid w:val="00492441"/>
    <w:pPr>
      <w:tabs>
        <w:tab w:val="center" w:pos="4153"/>
        <w:tab w:val="right" w:pos="8306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492441"/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6976A6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6976A6"/>
    <w:rPr>
      <w:rFonts w:ascii="Tahoma" w:eastAsia="Times New Roman" w:hAnsi="Tahoma" w:cs="Tahoma"/>
      <w:sz w:val="16"/>
      <w:szCs w:val="16"/>
      <w:lang w:eastAsia="fr-FR"/>
    </w:rPr>
  </w:style>
  <w:style w:type="paragraph" w:customStyle="1" w:styleId="Normaljustifi">
    <w:name w:val="Normal+justifié"/>
    <w:basedOn w:val="Normal"/>
    <w:rsid w:val="005C7AA3"/>
  </w:style>
  <w:style w:type="character" w:customStyle="1" w:styleId="apple-style-span">
    <w:name w:val="apple-style-span"/>
    <w:rsid w:val="005C7AA3"/>
  </w:style>
  <w:style w:type="character" w:customStyle="1" w:styleId="Titre4Car">
    <w:name w:val="Titre 4 Car"/>
    <w:basedOn w:val="Policepardfaut"/>
    <w:link w:val="Titre4"/>
    <w:rsid w:val="00F376C0"/>
    <w:rPr>
      <w:rFonts w:ascii="Times New Roman" w:eastAsia="Times New Roman" w:hAnsi="Times New Roman" w:cs="Times New Roman"/>
      <w:b/>
      <w:bCs/>
      <w:sz w:val="28"/>
      <w:szCs w:val="28"/>
      <w:lang w:eastAsia="fr-FR"/>
    </w:rPr>
  </w:style>
  <w:style w:type="character" w:customStyle="1" w:styleId="fontstyle01">
    <w:name w:val="fontstyle01"/>
    <w:basedOn w:val="Policepardfaut"/>
    <w:rsid w:val="00D91F20"/>
    <w:rPr>
      <w:rFonts w:ascii="Times New Roman" w:hAnsi="Times New Roman" w:cs="Times New Roman" w:hint="default"/>
      <w:b w:val="0"/>
      <w:bCs w:val="0"/>
      <w:i w:val="0"/>
      <w:iCs w:val="0"/>
      <w:color w:val="000000"/>
      <w:sz w:val="24"/>
      <w:szCs w:val="24"/>
    </w:rPr>
  </w:style>
  <w:style w:type="character" w:customStyle="1" w:styleId="fontstyle21">
    <w:name w:val="fontstyle21"/>
    <w:basedOn w:val="Policepardfaut"/>
    <w:rsid w:val="00D91F20"/>
    <w:rPr>
      <w:rFonts w:ascii="Times New Roman Bold" w:hAnsi="Times New Roman Bold" w:hint="default"/>
      <w:b/>
      <w:bCs/>
      <w:i w:val="0"/>
      <w:iCs w:val="0"/>
      <w:color w:val="000000"/>
      <w:sz w:val="24"/>
      <w:szCs w:val="24"/>
    </w:rPr>
  </w:style>
  <w:style w:type="character" w:styleId="Accentuation">
    <w:name w:val="Emphasis"/>
    <w:basedOn w:val="Policepardfaut"/>
    <w:uiPriority w:val="20"/>
    <w:qFormat/>
    <w:rsid w:val="008C3F1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19421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MLASeventhEditionOfficeOnline.xsl" StyleName="MLA" Version="7"/>
</file>

<file path=customXml/itemProps1.xml><?xml version="1.0" encoding="utf-8"?>
<ds:datastoreItem xmlns:ds="http://schemas.openxmlformats.org/officeDocument/2006/customXml" ds:itemID="{6896C0C8-A3CA-4FCF-8FCF-FEB9F8E57F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56</Words>
  <Characters>309</Characters>
  <Application>Microsoft Office Word</Application>
  <DocSecurity>0</DocSecurity>
  <Lines>2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PC-Djaafar</dc:creator>
  <cp:lastModifiedBy>naima</cp:lastModifiedBy>
  <cp:revision>8</cp:revision>
  <cp:lastPrinted>2017-05-24T19:04:00Z</cp:lastPrinted>
  <dcterms:created xsi:type="dcterms:W3CDTF">2017-05-24T19:10:00Z</dcterms:created>
  <dcterms:modified xsi:type="dcterms:W3CDTF">2018-04-25T09:02:00Z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Recent Style Id 0_1">
    <vt:lpwstr>http://www.zotero.org/styles/american-chemical-society</vt:lpwstr>
  </property>
  <property fmtid="{D5CDD505-2E9C-101B-9397-08002B2CF9AE}" pid="3" name="Mendeley Recent Style Name 0_1">
    <vt:lpwstr>American Chemical Society</vt:lpwstr>
  </property>
  <property fmtid="{D5CDD505-2E9C-101B-9397-08002B2CF9AE}" pid="4" name="Mendeley Recent Style Id 1_1">
    <vt:lpwstr>http://www.zotero.org/styles/american-medical-association</vt:lpwstr>
  </property>
  <property fmtid="{D5CDD505-2E9C-101B-9397-08002B2CF9AE}" pid="5" name="Mendeley Recent Style Name 1_1">
    <vt:lpwstr>American Medical Association</vt:lpwstr>
  </property>
  <property fmtid="{D5CDD505-2E9C-101B-9397-08002B2CF9AE}" pid="6" name="Mendeley Recent Style Id 2_1">
    <vt:lpwstr>http://www.zotero.org/styles/american-political-science-association</vt:lpwstr>
  </property>
  <property fmtid="{D5CDD505-2E9C-101B-9397-08002B2CF9AE}" pid="7" name="Mendeley Recent Style Name 2_1">
    <vt:lpwstr>American Political Science Association</vt:lpwstr>
  </property>
  <property fmtid="{D5CDD505-2E9C-101B-9397-08002B2CF9AE}" pid="8" name="Mendeley Recent Style Id 3_1">
    <vt:lpwstr>http://www.zotero.org/styles/apa</vt:lpwstr>
  </property>
  <property fmtid="{D5CDD505-2E9C-101B-9397-08002B2CF9AE}" pid="9" name="Mendeley Recent Style Name 3_1">
    <vt:lpwstr>American Psychological Association 6th edition</vt:lpwstr>
  </property>
  <property fmtid="{D5CDD505-2E9C-101B-9397-08002B2CF9AE}" pid="10" name="Mendeley Recent Style Id 4_1">
    <vt:lpwstr>http://www.zotero.org/styles/american-sociological-association</vt:lpwstr>
  </property>
  <property fmtid="{D5CDD505-2E9C-101B-9397-08002B2CF9AE}" pid="11" name="Mendeley Recent Style Name 4_1">
    <vt:lpwstr>American Sociological Association</vt:lpwstr>
  </property>
  <property fmtid="{D5CDD505-2E9C-101B-9397-08002B2CF9AE}" pid="12" name="Mendeley Recent Style Id 5_1">
    <vt:lpwstr>http://www.zotero.org/styles/ieee</vt:lpwstr>
  </property>
  <property fmtid="{D5CDD505-2E9C-101B-9397-08002B2CF9AE}" pid="13" name="Mendeley Recent Style Name 5_1">
    <vt:lpwstr>IEEE</vt:lpwstr>
  </property>
  <property fmtid="{D5CDD505-2E9C-101B-9397-08002B2CF9AE}" pid="14" name="Mendeley Recent Style Id 6_1">
    <vt:lpwstr>http://www.zotero.org/styles/inorganic-chemistry</vt:lpwstr>
  </property>
  <property fmtid="{D5CDD505-2E9C-101B-9397-08002B2CF9AE}" pid="15" name="Mendeley Recent Style Name 6_1">
    <vt:lpwstr>Inorganic Chemistry</vt:lpwstr>
  </property>
  <property fmtid="{D5CDD505-2E9C-101B-9397-08002B2CF9AE}" pid="16" name="Mendeley Recent Style Id 7_1">
    <vt:lpwstr>http://www.zotero.org/styles/modern-humanities-research-association</vt:lpwstr>
  </property>
  <property fmtid="{D5CDD505-2E9C-101B-9397-08002B2CF9AE}" pid="17" name="Mendeley Recent Style Name 7_1">
    <vt:lpwstr>Modern Humanities Research Association 3rd edition (note with bibliography)</vt:lpwstr>
  </property>
  <property fmtid="{D5CDD505-2E9C-101B-9397-08002B2CF9AE}" pid="18" name="Mendeley Recent Style Id 8_1">
    <vt:lpwstr>http://www.zotero.org/styles/polyhedron</vt:lpwstr>
  </property>
  <property fmtid="{D5CDD505-2E9C-101B-9397-08002B2CF9AE}" pid="19" name="Mendeley Recent Style Name 8_1">
    <vt:lpwstr>Polyhedron</vt:lpwstr>
  </property>
  <property fmtid="{D5CDD505-2E9C-101B-9397-08002B2CF9AE}" pid="20" name="Mendeley Recent Style Id 9_1">
    <vt:lpwstr>http://www.zotero.org/styles/research-on-chemical-intermediates</vt:lpwstr>
  </property>
  <property fmtid="{D5CDD505-2E9C-101B-9397-08002B2CF9AE}" pid="21" name="Mendeley Recent Style Name 9_1">
    <vt:lpwstr>Research on Chemical Intermediates</vt:lpwstr>
  </property>
  <property fmtid="{D5CDD505-2E9C-101B-9397-08002B2CF9AE}" pid="22" name="Mendeley Document_1">
    <vt:lpwstr>True</vt:lpwstr>
  </property>
  <property fmtid="{D5CDD505-2E9C-101B-9397-08002B2CF9AE}" pid="23" name="Mendeley Unique User Id_1">
    <vt:lpwstr>eda9b380-258e-300a-8ea9-a593474bc0f7</vt:lpwstr>
  </property>
  <property fmtid="{D5CDD505-2E9C-101B-9397-08002B2CF9AE}" pid="24" name="Mendeley Citation Style_1">
    <vt:lpwstr>http://www.zotero.org/styles/research-on-chemical-intermediates</vt:lpwstr>
  </property>
</Properties>
</file>