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790D" w:rsidRPr="0024790D" w:rsidRDefault="0024790D" w:rsidP="0024790D">
      <w:pPr>
        <w:bidi w:val="0"/>
        <w:rPr>
          <w:lang w:val="fr-FR" w:bidi="ar-DZ"/>
        </w:rPr>
      </w:pPr>
      <w:r w:rsidRPr="0024790D">
        <w:rPr>
          <w:lang w:val="fr-FR" w:bidi="ar-DZ"/>
        </w:rPr>
        <w:t>Notre travail s'inscrit dans le cadre de l'axe de recherche, que nous développons depuis quelques années en relation avec les expérimentateurs. Il  est basé sur l'étude théorique des hétérocycles, du point de vue de la structure moléculaire et de  la réactivité chimique.</w:t>
      </w:r>
    </w:p>
    <w:p w:rsidR="0024790D" w:rsidRPr="0024790D" w:rsidRDefault="0024790D" w:rsidP="0024790D">
      <w:pPr>
        <w:bidi w:val="0"/>
        <w:rPr>
          <w:lang w:val="fr-FR" w:bidi="ar-DZ"/>
        </w:rPr>
      </w:pPr>
      <w:r w:rsidRPr="0024790D">
        <w:rPr>
          <w:lang w:val="fr-FR" w:bidi="ar-DZ"/>
        </w:rPr>
        <w:t xml:space="preserve">Nous nous intéressons à l'étude théorique de l'obtention des </w:t>
      </w:r>
      <w:proofErr w:type="spellStart"/>
      <w:r w:rsidRPr="0024790D">
        <w:rPr>
          <w:lang w:val="fr-FR" w:bidi="ar-DZ"/>
        </w:rPr>
        <w:t>diazépines</w:t>
      </w:r>
      <w:proofErr w:type="spellEnd"/>
      <w:r w:rsidRPr="0024790D">
        <w:rPr>
          <w:lang w:val="fr-FR" w:bidi="ar-DZ"/>
        </w:rPr>
        <w:t xml:space="preserve">  dont    la synthèse peut se faire par  deux  chemins  différents. Nous nous proposons  de les étudier, de les analyser et d'essayer  de proposer la  voie  de synthèse la meilleure.</w:t>
      </w:r>
    </w:p>
    <w:p w:rsidR="0024790D" w:rsidRPr="0024790D" w:rsidRDefault="0024790D" w:rsidP="0024790D">
      <w:pPr>
        <w:bidi w:val="0"/>
        <w:rPr>
          <w:lang w:val="fr-FR" w:bidi="ar-DZ"/>
        </w:rPr>
      </w:pPr>
      <w:r w:rsidRPr="0024790D">
        <w:rPr>
          <w:lang w:val="fr-FR" w:bidi="ar-DZ"/>
        </w:rPr>
        <w:t>Les  calculs sont  effectués , dans un premier temps en phase gazeuse,  en  utilisant la méthode semi empirique PM3 et la méthode dite de la  théorie  de  la  fonctionnelle  de  la  densité  (DFT) avec  la  fonctionnelle  B3LYP   et  la  base  6-31-G* au  moyen  des  chaînes  de programme (G98 et G03). Au début de ce travail, nous avons effectué  une  recherche des  structures les plus stables, après optimisation complète  des  géométries  de  chaque   réactif, suivi d'un calcul de fréquences des modes normaux de vibration, au moyen des deux  méthodes  citées . Ensuite, nous avons étudié  la  réactivité  des  deux  amines  sur  le  DHA  (3-</w:t>
      </w:r>
      <w:proofErr w:type="spellStart"/>
      <w:r w:rsidRPr="0024790D">
        <w:rPr>
          <w:lang w:val="fr-FR" w:bidi="ar-DZ"/>
        </w:rPr>
        <w:t>acétyl</w:t>
      </w:r>
      <w:proofErr w:type="spellEnd"/>
      <w:r w:rsidRPr="0024790D">
        <w:rPr>
          <w:lang w:val="fr-FR" w:bidi="ar-DZ"/>
        </w:rPr>
        <w:t>-4-</w:t>
      </w:r>
      <w:proofErr w:type="spellStart"/>
      <w:r w:rsidRPr="0024790D">
        <w:rPr>
          <w:lang w:val="fr-FR" w:bidi="ar-DZ"/>
        </w:rPr>
        <w:t>hydroxy</w:t>
      </w:r>
      <w:proofErr w:type="spellEnd"/>
      <w:r w:rsidRPr="0024790D">
        <w:rPr>
          <w:lang w:val="fr-FR" w:bidi="ar-DZ"/>
        </w:rPr>
        <w:t>-6-</w:t>
      </w:r>
      <w:proofErr w:type="spellStart"/>
      <w:r w:rsidRPr="0024790D">
        <w:rPr>
          <w:lang w:val="fr-FR" w:bidi="ar-DZ"/>
        </w:rPr>
        <w:t>méthyl</w:t>
      </w:r>
      <w:proofErr w:type="spellEnd"/>
      <w:r w:rsidRPr="0024790D">
        <w:rPr>
          <w:lang w:val="fr-FR" w:bidi="ar-DZ"/>
        </w:rPr>
        <w:t>-2H-</w:t>
      </w:r>
      <w:proofErr w:type="spellStart"/>
      <w:r w:rsidRPr="0024790D">
        <w:rPr>
          <w:lang w:val="fr-FR" w:bidi="ar-DZ"/>
        </w:rPr>
        <w:t>pyran</w:t>
      </w:r>
      <w:proofErr w:type="spellEnd"/>
      <w:r w:rsidRPr="0024790D">
        <w:rPr>
          <w:lang w:val="fr-FR" w:bidi="ar-DZ"/>
        </w:rPr>
        <w:t xml:space="preserve">-2-one) par les  deux  méthodes  de calcul, en mettant en jeu  l'action  concurrencée des  amines  aliphatiques sur  un  cycle  </w:t>
      </w:r>
      <w:proofErr w:type="spellStart"/>
      <w:r w:rsidRPr="0024790D">
        <w:rPr>
          <w:lang w:val="fr-FR" w:bidi="ar-DZ"/>
        </w:rPr>
        <w:t>pyronique</w:t>
      </w:r>
      <w:proofErr w:type="spellEnd"/>
      <w:r w:rsidRPr="0024790D">
        <w:rPr>
          <w:lang w:val="fr-FR" w:bidi="ar-DZ"/>
        </w:rPr>
        <w:t>.  Nous avons utilisé à cet effet, différents indices de réactivité, étudier, expliquer et identifier les états intermédiaires et les états de transition qui  ne pas accessibles expérimentalement. Nous avons calculé l'écart énergétique entre les orbitales frontières(OF) des réactifs afin d'identifier  la  nature de  la réaction chimique étudiée ainsi que les sites d'attaque. Cette tâche a été  complétée par un calcul employant  les indices dérivant  de  la DFT  notamment  le potentiel chimique, la dureté,  la mollesse et l'électronégativité, dans  le but  de  confirmer  le  caractère  nucléophile ou électrophile. Les sites d'attaque nucléophiles et électrophiles les plus favorables ont été déterminés à l'aide de  l'analyse des charges de Mulliken, l'analyse de population naturelle NPA ainsi  que l'analyse  des  orbitales  frontières.</w:t>
      </w:r>
    </w:p>
    <w:p w:rsidR="0024790D" w:rsidRPr="0024790D" w:rsidRDefault="0024790D" w:rsidP="0024790D">
      <w:pPr>
        <w:bidi w:val="0"/>
        <w:rPr>
          <w:lang w:val="fr-FR" w:bidi="ar-DZ"/>
        </w:rPr>
      </w:pPr>
      <w:r w:rsidRPr="0024790D">
        <w:rPr>
          <w:lang w:val="fr-FR" w:bidi="ar-DZ"/>
        </w:rPr>
        <w:t xml:space="preserve">La synthèse étudiée présente  des formes tautomères qui constituent  souvent  des  intermédiaires réactionnels dans les réactions de synthèse organique  Sachant , de plus que  la  tautomérie joue un rôle majeur dans l'activité biologique et la réactivité chimique de plusieurs composés , une étude a été faite sur l'équilibre  tautomère  dans l'établissement  de  la stabilité de  chaque forme tautomère, la détermination de la constante d'équilibre, les fractions molaires des tautomères.  Les deux  chemins d'obtention  des </w:t>
      </w:r>
      <w:proofErr w:type="spellStart"/>
      <w:r w:rsidRPr="0024790D">
        <w:rPr>
          <w:lang w:val="fr-FR" w:bidi="ar-DZ"/>
        </w:rPr>
        <w:t>diazépines</w:t>
      </w:r>
      <w:proofErr w:type="spellEnd"/>
      <w:r w:rsidRPr="0024790D">
        <w:rPr>
          <w:lang w:val="fr-FR" w:bidi="ar-DZ"/>
        </w:rPr>
        <w:t xml:space="preserve">, ont été analysés pas à pas, tous les états ont été identifiés. Les profils  énergétiques  ont été mis en évidence avec  une  étude  complète  qui  inclue  les  grandeurs  caractéristiques  de  chaque  approche . </w:t>
      </w:r>
    </w:p>
    <w:p w:rsidR="0024790D" w:rsidRPr="0024790D" w:rsidRDefault="0024790D" w:rsidP="0024790D">
      <w:pPr>
        <w:bidi w:val="0"/>
        <w:rPr>
          <w:lang w:val="fr-FR" w:bidi="ar-DZ"/>
        </w:rPr>
      </w:pPr>
      <w:r w:rsidRPr="0024790D">
        <w:rPr>
          <w:lang w:val="fr-FR" w:bidi="ar-DZ"/>
        </w:rPr>
        <w:t>Les résultats obtenus  sont discutés et comparés aux valeurs expérimentales disponibles.</w:t>
      </w:r>
    </w:p>
    <w:p w:rsidR="00B5665D" w:rsidRPr="0024790D" w:rsidRDefault="00B5665D" w:rsidP="0024790D">
      <w:pPr>
        <w:bidi w:val="0"/>
        <w:rPr>
          <w:rFonts w:hint="cs"/>
          <w:lang w:val="fr-FR" w:bidi="ar-DZ"/>
        </w:rPr>
      </w:pPr>
    </w:p>
    <w:sectPr w:rsidR="00B5665D" w:rsidRPr="0024790D"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24790D"/>
    <w:rsid w:val="0024790D"/>
    <w:rsid w:val="005F47AF"/>
    <w:rsid w:val="00B5665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665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452</Words>
  <Characters>2580</Characters>
  <Application>Microsoft Office Word</Application>
  <DocSecurity>0</DocSecurity>
  <Lines>21</Lines>
  <Paragraphs>6</Paragraphs>
  <ScaleCrop>false</ScaleCrop>
  <Company/>
  <LinksUpToDate>false</LinksUpToDate>
  <CharactersWithSpaces>3026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2016-01-05T09:17:00Z</dcterms:created>
  <dcterms:modified xsi:type="dcterms:W3CDTF">2016-01-05T09:18:00Z</dcterms:modified>
</cp:coreProperties>
</file>