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C98" w:rsidRPr="004D4C98" w:rsidRDefault="004D4C98" w:rsidP="004D4C98">
      <w:pPr>
        <w:rPr>
          <w:szCs w:val="24"/>
        </w:rPr>
      </w:pPr>
    </w:p>
    <w:p w:rsidR="00B624B6" w:rsidRPr="00B624B6" w:rsidRDefault="00B624B6" w:rsidP="00B624B6">
      <w:pPr>
        <w:rPr>
          <w:szCs w:val="24"/>
        </w:rPr>
      </w:pPr>
      <w:r w:rsidRPr="00B624B6">
        <w:rPr>
          <w:szCs w:val="24"/>
        </w:rPr>
        <w:t>En se basant sur le modèle optique une étude  paramétrique a été réalisée afin d'aboutir à une étude systématique de la section efficace de formation du noyau composé par voie neutron et proton. Les nouvelles formules semi empirique obtenues permettent un calcul plus rapide des sections efficaces de formation du noyau composé et de réaction par voie neutron et proton dans une gamme d'énergie s'étalant de l'énergie seuil à 20 MeV et pour des noyaux cibles de nombre du masse 51 A  98. Le choix des paramètres du modèle optique est basé sur la reproduction des données expérimentales de la section efficace différentielle de la diffusion élastique à des angles 0°   180°. L'étude systématique et l'aboutissement à ces expressions ont été réalisés en effectuant un ajustement, par la méthode des moindres carrés, de la section efficace de réaction en fonction de l'énergie. Ces  sections efficaces de réaction ont été calculées à travers l'utilisation du modèle optique permettant la détermination des coefficients de transmissions. Ces coefficients de transmissions sont utilisés pour le calcul des sections efficaces totales  et des sections efficaces de réaction.</w:t>
      </w:r>
      <w:r>
        <w:rPr>
          <w:szCs w:val="24"/>
        </w:rPr>
        <w:t xml:space="preserve"> </w:t>
      </w:r>
      <w:r w:rsidRPr="00B624B6">
        <w:rPr>
          <w:szCs w:val="24"/>
        </w:rPr>
        <w:t>Une étude systématique de la section efficace de la réaction (n, p) a été réalisée pour calculer les fonctions d'excitations, ces fonctions présentent une très large structure, qui fait intervenir un très grand nombre de niveaux, où la densité de niveaux est  très importante. De ce fait, le modèle statistique d'évaporation basé sur l'hypothèse de Hauser Fashbach a été appliqué  dans ce calcul. La nouvelle formule permette de calculer les fonctions d'excitations de l'énergie seuil à 20 MeV. La description de la section efficace par cette étude systématique a été comparée à celle de la Bébliothéque des données nucléaire expérimental XFOR. Notre formule montre une nette amélioration dans une gamme d'énergie des neutrons incidents large.</w:t>
      </w:r>
    </w:p>
    <w:p w:rsidR="009654EB" w:rsidRPr="006B1934" w:rsidRDefault="009654EB" w:rsidP="006B1934">
      <w:pPr>
        <w:rPr>
          <w:szCs w:val="24"/>
        </w:rPr>
      </w:pPr>
    </w:p>
    <w:sectPr w:rsidR="009654EB" w:rsidRPr="006B1934"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25A" w:rsidRDefault="00AD625A" w:rsidP="00D8379A">
      <w:pPr>
        <w:spacing w:after="0" w:line="240" w:lineRule="auto"/>
      </w:pPr>
      <w:r>
        <w:separator/>
      </w:r>
    </w:p>
  </w:endnote>
  <w:endnote w:type="continuationSeparator" w:id="1">
    <w:p w:rsidR="00AD625A" w:rsidRDefault="00AD625A"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25A" w:rsidRDefault="00AD625A" w:rsidP="00D8379A">
      <w:pPr>
        <w:spacing w:after="0" w:line="240" w:lineRule="auto"/>
      </w:pPr>
      <w:r>
        <w:separator/>
      </w:r>
    </w:p>
  </w:footnote>
  <w:footnote w:type="continuationSeparator" w:id="1">
    <w:p w:rsidR="00AD625A" w:rsidRDefault="00AD625A"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C7D1C"/>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5312A"/>
    <w:rsid w:val="0037690D"/>
    <w:rsid w:val="003871BA"/>
    <w:rsid w:val="003A4070"/>
    <w:rsid w:val="003B00E0"/>
    <w:rsid w:val="003C1549"/>
    <w:rsid w:val="003C3459"/>
    <w:rsid w:val="003E1187"/>
    <w:rsid w:val="003E2FD5"/>
    <w:rsid w:val="003E4395"/>
    <w:rsid w:val="003E4F12"/>
    <w:rsid w:val="003E6616"/>
    <w:rsid w:val="003E6943"/>
    <w:rsid w:val="003F1BDE"/>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71F14"/>
    <w:rsid w:val="0058791D"/>
    <w:rsid w:val="0059625F"/>
    <w:rsid w:val="005A2FD4"/>
    <w:rsid w:val="005B6C22"/>
    <w:rsid w:val="005E0E51"/>
    <w:rsid w:val="005E673E"/>
    <w:rsid w:val="005E7CDD"/>
    <w:rsid w:val="00601EE6"/>
    <w:rsid w:val="00610BE4"/>
    <w:rsid w:val="0061131C"/>
    <w:rsid w:val="0062301C"/>
    <w:rsid w:val="00631A28"/>
    <w:rsid w:val="0064339F"/>
    <w:rsid w:val="00655336"/>
    <w:rsid w:val="00655B91"/>
    <w:rsid w:val="006654C2"/>
    <w:rsid w:val="00695EA7"/>
    <w:rsid w:val="006A134E"/>
    <w:rsid w:val="006A7808"/>
    <w:rsid w:val="006B1934"/>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D625A"/>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60CC5"/>
    <w:rsid w:val="00C70227"/>
    <w:rsid w:val="00C71181"/>
    <w:rsid w:val="00C72D75"/>
    <w:rsid w:val="00C73ECB"/>
    <w:rsid w:val="00C80677"/>
    <w:rsid w:val="00C870E3"/>
    <w:rsid w:val="00CB24BF"/>
    <w:rsid w:val="00CB4A14"/>
    <w:rsid w:val="00CB5675"/>
    <w:rsid w:val="00CD0917"/>
    <w:rsid w:val="00CD19BD"/>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55F94"/>
    <w:rsid w:val="00F62559"/>
    <w:rsid w:val="00F71F52"/>
    <w:rsid w:val="00F73F65"/>
    <w:rsid w:val="00F74EE7"/>
    <w:rsid w:val="00F96D63"/>
    <w:rsid w:val="00FB5241"/>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44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1</Pages>
  <Words>294</Words>
  <Characters>1620</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197</cp:revision>
  <dcterms:created xsi:type="dcterms:W3CDTF">2015-12-10T09:43:00Z</dcterms:created>
  <dcterms:modified xsi:type="dcterms:W3CDTF">2015-12-16T12:06:00Z</dcterms:modified>
</cp:coreProperties>
</file>