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0627" w:rsidRPr="00B47EBA" w:rsidRDefault="001C0627" w:rsidP="00D43112">
      <w:pPr>
        <w:autoSpaceDE w:val="0"/>
        <w:autoSpaceDN w:val="0"/>
        <w:adjustRightInd w:val="0"/>
        <w:spacing w:after="0"/>
        <w:jc w:val="center"/>
        <w:rPr>
          <w:rFonts w:asciiTheme="majorBidi" w:hAnsiTheme="majorBidi" w:cstheme="majorBidi"/>
        </w:rPr>
      </w:pPr>
      <w:r w:rsidRPr="00B47EBA">
        <w:rPr>
          <w:rFonts w:asciiTheme="majorBidi" w:hAnsiTheme="majorBidi" w:cstheme="majorBidi"/>
          <w:sz w:val="24"/>
          <w:szCs w:val="24"/>
        </w:rPr>
        <w:t>F</w:t>
      </w:r>
      <w:r w:rsidRPr="00B47EBA">
        <w:rPr>
          <w:rFonts w:asciiTheme="majorBidi" w:hAnsiTheme="majorBidi" w:cstheme="majorBidi"/>
        </w:rPr>
        <w:t>aculté d’Electronique e</w:t>
      </w:r>
      <w:r w:rsidR="00D43112" w:rsidRPr="00B47EBA">
        <w:rPr>
          <w:rFonts w:asciiTheme="majorBidi" w:hAnsiTheme="majorBidi" w:cstheme="majorBidi"/>
        </w:rPr>
        <w:t>t Informatique/Laboratoire des S</w:t>
      </w:r>
      <w:r w:rsidRPr="00B47EBA">
        <w:rPr>
          <w:rFonts w:asciiTheme="majorBidi" w:hAnsiTheme="majorBidi" w:cstheme="majorBidi"/>
        </w:rPr>
        <w:t xml:space="preserve">ystèmes </w:t>
      </w:r>
      <w:r w:rsidR="00D43112" w:rsidRPr="00B47EBA">
        <w:rPr>
          <w:rFonts w:asciiTheme="majorBidi" w:hAnsiTheme="majorBidi" w:cstheme="majorBidi"/>
        </w:rPr>
        <w:t>E</w:t>
      </w:r>
      <w:r w:rsidRPr="00B47EBA">
        <w:rPr>
          <w:rFonts w:asciiTheme="majorBidi" w:hAnsiTheme="majorBidi" w:cstheme="majorBidi"/>
        </w:rPr>
        <w:t>lectriques et Industriels</w:t>
      </w:r>
    </w:p>
    <w:p w:rsidR="001C0627" w:rsidRPr="00B47EBA" w:rsidRDefault="001C0627" w:rsidP="00DD4635">
      <w:pPr>
        <w:autoSpaceDE w:val="0"/>
        <w:autoSpaceDN w:val="0"/>
        <w:adjustRightInd w:val="0"/>
        <w:spacing w:after="0"/>
        <w:jc w:val="center"/>
        <w:rPr>
          <w:rFonts w:asciiTheme="majorBidi" w:hAnsiTheme="majorBidi" w:cstheme="majorBidi"/>
        </w:rPr>
      </w:pPr>
      <w:r w:rsidRPr="00B47EBA">
        <w:rPr>
          <w:rFonts w:asciiTheme="majorBidi" w:hAnsiTheme="majorBidi" w:cstheme="majorBidi"/>
        </w:rPr>
        <w:t xml:space="preserve">Département </w:t>
      </w:r>
      <w:r w:rsidR="00EC0B3D" w:rsidRPr="00B47EBA">
        <w:rPr>
          <w:rFonts w:asciiTheme="majorBidi" w:hAnsiTheme="majorBidi" w:cstheme="majorBidi"/>
        </w:rPr>
        <w:t>d’</w:t>
      </w:r>
      <w:r w:rsidRPr="00B47EBA">
        <w:rPr>
          <w:rFonts w:asciiTheme="majorBidi" w:hAnsiTheme="majorBidi" w:cstheme="majorBidi"/>
        </w:rPr>
        <w:t>Electrotechnique/Post Graduation Systèmes Electro-Energétiques</w:t>
      </w:r>
    </w:p>
    <w:p w:rsidR="001C0627" w:rsidRPr="00B47EBA" w:rsidRDefault="001C0627" w:rsidP="00DD4635">
      <w:pPr>
        <w:autoSpaceDE w:val="0"/>
        <w:autoSpaceDN w:val="0"/>
        <w:adjustRightInd w:val="0"/>
        <w:spacing w:after="0"/>
        <w:jc w:val="center"/>
        <w:rPr>
          <w:rFonts w:asciiTheme="majorBidi" w:hAnsiTheme="majorBidi" w:cstheme="majorBidi"/>
          <w:b/>
          <w:bCs/>
        </w:rPr>
      </w:pPr>
    </w:p>
    <w:p w:rsidR="001C0627" w:rsidRPr="00B47EBA" w:rsidRDefault="001C0627" w:rsidP="00DD4635">
      <w:pPr>
        <w:autoSpaceDE w:val="0"/>
        <w:autoSpaceDN w:val="0"/>
        <w:adjustRightInd w:val="0"/>
        <w:spacing w:after="0"/>
        <w:jc w:val="center"/>
        <w:rPr>
          <w:rFonts w:asciiTheme="majorBidi" w:hAnsiTheme="majorBidi" w:cstheme="majorBidi"/>
          <w:b/>
          <w:bCs/>
          <w:sz w:val="28"/>
          <w:szCs w:val="28"/>
        </w:rPr>
      </w:pPr>
      <w:r w:rsidRPr="00B47EBA">
        <w:rPr>
          <w:rFonts w:asciiTheme="majorBidi" w:hAnsiTheme="majorBidi" w:cstheme="majorBidi"/>
          <w:b/>
          <w:bCs/>
          <w:sz w:val="28"/>
          <w:szCs w:val="28"/>
        </w:rPr>
        <w:t>Mémoire de Magister</w:t>
      </w:r>
    </w:p>
    <w:p w:rsidR="001C0627" w:rsidRPr="00B47EBA" w:rsidRDefault="001C0627" w:rsidP="00DD4635">
      <w:pPr>
        <w:autoSpaceDE w:val="0"/>
        <w:autoSpaceDN w:val="0"/>
        <w:adjustRightInd w:val="0"/>
        <w:spacing w:after="0"/>
        <w:jc w:val="center"/>
        <w:rPr>
          <w:rFonts w:asciiTheme="majorBidi" w:hAnsiTheme="majorBidi" w:cstheme="majorBidi"/>
          <w:b/>
          <w:bCs/>
          <w:sz w:val="28"/>
          <w:szCs w:val="28"/>
        </w:rPr>
      </w:pPr>
      <w:r w:rsidRPr="00B47EBA">
        <w:rPr>
          <w:rFonts w:asciiTheme="majorBidi" w:hAnsiTheme="majorBidi" w:cstheme="majorBidi"/>
          <w:b/>
          <w:bCs/>
          <w:sz w:val="28"/>
          <w:szCs w:val="28"/>
        </w:rPr>
        <w:t>Mr BOUHADDICHE RAFIK</w:t>
      </w:r>
    </w:p>
    <w:p w:rsidR="001C0627" w:rsidRPr="00B47EBA" w:rsidRDefault="001C0627" w:rsidP="00DD4635">
      <w:pPr>
        <w:autoSpaceDE w:val="0"/>
        <w:autoSpaceDN w:val="0"/>
        <w:adjustRightInd w:val="0"/>
        <w:spacing w:after="0"/>
        <w:jc w:val="center"/>
        <w:rPr>
          <w:rFonts w:asciiTheme="majorBidi" w:hAnsiTheme="majorBidi" w:cstheme="majorBidi"/>
          <w:b/>
          <w:bCs/>
          <w:sz w:val="24"/>
          <w:szCs w:val="24"/>
          <w:lang w:val="en-US"/>
        </w:rPr>
      </w:pPr>
      <w:r w:rsidRPr="00B47EBA">
        <w:rPr>
          <w:rFonts w:asciiTheme="majorBidi" w:hAnsiTheme="majorBidi" w:cstheme="majorBidi"/>
          <w:b/>
          <w:bCs/>
          <w:sz w:val="24"/>
          <w:szCs w:val="24"/>
          <w:lang w:val="en-US"/>
        </w:rPr>
        <w:t>Thème: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12"/>
      </w:tblGrid>
      <w:tr w:rsidR="001C0627" w:rsidRPr="00B47EBA" w:rsidTr="00351B0E">
        <w:trPr>
          <w:trHeight w:val="1113"/>
        </w:trPr>
        <w:tc>
          <w:tcPr>
            <w:tcW w:w="9212" w:type="dxa"/>
          </w:tcPr>
          <w:p w:rsidR="001C0627" w:rsidRPr="00F25CE8" w:rsidRDefault="002574A8" w:rsidP="00DD4635">
            <w:pPr>
              <w:jc w:val="center"/>
              <w:rPr>
                <w:rFonts w:asciiTheme="majorBidi" w:hAnsiTheme="majorBidi" w:cstheme="majorBidi"/>
                <w:bCs/>
                <w:sz w:val="28"/>
                <w:szCs w:val="28"/>
              </w:rPr>
            </w:pPr>
            <w:r w:rsidRPr="00F25CE8">
              <w:rPr>
                <w:rFonts w:asciiTheme="majorBidi" w:hAnsiTheme="majorBidi" w:cstheme="majorBidi"/>
                <w:bCs/>
                <w:sz w:val="32"/>
                <w:szCs w:val="32"/>
              </w:rPr>
              <w:t>Comportement thermoélectrique d’un câble HT à isolation synthétique, effet de la température sur le comportement du câble électrique en présence de cavité</w:t>
            </w:r>
          </w:p>
        </w:tc>
      </w:tr>
    </w:tbl>
    <w:p w:rsidR="001C0627" w:rsidRPr="00B47EBA" w:rsidRDefault="001C0627" w:rsidP="00DD4635">
      <w:pPr>
        <w:autoSpaceDE w:val="0"/>
        <w:autoSpaceDN w:val="0"/>
        <w:adjustRightInd w:val="0"/>
        <w:spacing w:after="0"/>
        <w:rPr>
          <w:rFonts w:asciiTheme="majorBidi" w:hAnsiTheme="majorBidi" w:cstheme="majorBidi"/>
          <w:b/>
          <w:bCs/>
        </w:rPr>
      </w:pPr>
      <w:r w:rsidRPr="00B47EBA">
        <w:rPr>
          <w:rFonts w:asciiTheme="majorBidi" w:hAnsiTheme="majorBidi" w:cstheme="majorBidi"/>
          <w:b/>
          <w:bCs/>
        </w:rPr>
        <w:t>Résumé</w:t>
      </w:r>
    </w:p>
    <w:p w:rsidR="0077393B" w:rsidRPr="00B47EBA" w:rsidRDefault="0077393B" w:rsidP="00DD4635">
      <w:pPr>
        <w:spacing w:before="120" w:after="120"/>
        <w:jc w:val="both"/>
        <w:rPr>
          <w:rFonts w:asciiTheme="majorBidi" w:hAnsiTheme="majorBidi" w:cstheme="majorBidi"/>
        </w:rPr>
      </w:pPr>
      <w:r w:rsidRPr="00B47EBA">
        <w:rPr>
          <w:rFonts w:asciiTheme="majorBidi" w:hAnsiTheme="majorBidi" w:cstheme="majorBidi"/>
        </w:rPr>
        <w:t>Il existe depuis peu une réelle pression pour l’enfouissement des câbles haute tension, tant pour des problèmes esthétiques et sanitaires que pour la diminution des coûts de maintenance.</w:t>
      </w:r>
    </w:p>
    <w:p w:rsidR="0077393B" w:rsidRPr="00B47EBA" w:rsidRDefault="00D43112" w:rsidP="00DD144A">
      <w:pPr>
        <w:spacing w:before="120" w:after="120"/>
        <w:jc w:val="both"/>
        <w:rPr>
          <w:rFonts w:asciiTheme="majorBidi" w:hAnsiTheme="majorBidi" w:cstheme="majorBidi"/>
        </w:rPr>
      </w:pPr>
      <w:r w:rsidRPr="00B47EBA">
        <w:rPr>
          <w:rFonts w:asciiTheme="majorBidi" w:hAnsiTheme="majorBidi" w:cstheme="majorBidi"/>
        </w:rPr>
        <w:t>Les câbles haut</w:t>
      </w:r>
      <w:r w:rsidR="00922BF7" w:rsidRPr="00B47EBA">
        <w:rPr>
          <w:rFonts w:asciiTheme="majorBidi" w:hAnsiTheme="majorBidi" w:cstheme="majorBidi"/>
        </w:rPr>
        <w:t>e</w:t>
      </w:r>
      <w:r w:rsidR="0077393B" w:rsidRPr="00B47EBA">
        <w:rPr>
          <w:rFonts w:asciiTheme="majorBidi" w:hAnsiTheme="majorBidi" w:cstheme="majorBidi"/>
        </w:rPr>
        <w:t xml:space="preserve"> tension (HT) à isolation synthétique (polymères) en l'occurrence, le polyéthylène (PE), polyéthylène réticulé (PRC),  sont les plus utilisés dans les réseaux d'énergie électrique. Ceci est dû aux bonnes performances (propriétés diélectriques, thermomécaniques et physico-chimiques) de ces matériaux. Cependant, les câbles à base des polymères renferment toujours des imperfections (impuretés, protubérances et cavités</w:t>
      </w:r>
      <w:r w:rsidR="00DD144A" w:rsidRPr="00B47EBA">
        <w:rPr>
          <w:rFonts w:asciiTheme="majorBidi" w:hAnsiTheme="majorBidi" w:cstheme="majorBidi"/>
        </w:rPr>
        <w:t xml:space="preserve"> gazeuses et bulles d’eau</w:t>
      </w:r>
      <w:r w:rsidR="0077393B" w:rsidRPr="00B47EBA">
        <w:rPr>
          <w:rFonts w:asciiTheme="majorBidi" w:hAnsiTheme="majorBidi" w:cstheme="majorBidi"/>
        </w:rPr>
        <w:t>) et ce</w:t>
      </w:r>
      <w:r w:rsidR="00DD144A" w:rsidRPr="00B47EBA">
        <w:rPr>
          <w:rFonts w:asciiTheme="majorBidi" w:hAnsiTheme="majorBidi" w:cstheme="majorBidi"/>
        </w:rPr>
        <w:t>,</w:t>
      </w:r>
      <w:r w:rsidR="0077393B" w:rsidRPr="00B47EBA">
        <w:rPr>
          <w:rFonts w:asciiTheme="majorBidi" w:hAnsiTheme="majorBidi" w:cstheme="majorBidi"/>
        </w:rPr>
        <w:t xml:space="preserve"> malgré les précautions prises lors de leur mise en œuvre. Ces défauts ou facteurs de vieillissement peuvent contribuer, en présence des contraintes de service (champ électrique, température) à la dérive des propriétés principales du matériau diélectrique se traduisant ainsi par une modification du comportement du câble voir même sa défaillanc</w:t>
      </w:r>
      <w:r w:rsidR="006A0861" w:rsidRPr="00B47EBA">
        <w:rPr>
          <w:rFonts w:asciiTheme="majorBidi" w:hAnsiTheme="majorBidi" w:cstheme="majorBidi"/>
        </w:rPr>
        <w:t>e</w:t>
      </w:r>
      <w:r w:rsidR="0077393B" w:rsidRPr="00B47EBA">
        <w:rPr>
          <w:rFonts w:asciiTheme="majorBidi" w:hAnsiTheme="majorBidi" w:cstheme="majorBidi"/>
        </w:rPr>
        <w:t>.</w:t>
      </w:r>
      <w:r w:rsidR="00DD144A" w:rsidRPr="00B47EBA">
        <w:rPr>
          <w:rFonts w:asciiTheme="majorBidi" w:hAnsiTheme="majorBidi" w:cstheme="majorBidi"/>
        </w:rPr>
        <w:t xml:space="preserve"> La présence de bulles d’eau au sein de l’isolation des câbles HT constitue une préoccupation majeure des producteurs câbliers et les compagnies d’électricité.</w:t>
      </w:r>
      <w:r w:rsidR="001D238D" w:rsidRPr="00B47EBA">
        <w:rPr>
          <w:rFonts w:asciiTheme="majorBidi" w:hAnsiTheme="majorBidi" w:cstheme="majorBidi"/>
        </w:rPr>
        <w:t xml:space="preserve"> Les conséquences engendrées par la présence de tels défauts à savoir le vieillissement par arborescence d’eau voir même le développement de décharges partielles et les arborescences électriques pourraient conduire à la défaillance du câble. </w:t>
      </w:r>
      <w:r w:rsidR="00DD144A" w:rsidRPr="00B47EBA">
        <w:rPr>
          <w:rFonts w:asciiTheme="majorBidi" w:hAnsiTheme="majorBidi" w:cstheme="majorBidi"/>
        </w:rPr>
        <w:t xml:space="preserve">  </w:t>
      </w:r>
    </w:p>
    <w:p w:rsidR="009772F2" w:rsidRPr="00B47EBA" w:rsidRDefault="009772F2" w:rsidP="008F4F21">
      <w:pPr>
        <w:spacing w:before="120" w:after="120"/>
        <w:jc w:val="both"/>
        <w:rPr>
          <w:rFonts w:asciiTheme="majorBidi" w:hAnsiTheme="majorBidi" w:cstheme="majorBidi"/>
        </w:rPr>
      </w:pPr>
      <w:r w:rsidRPr="00B47EBA">
        <w:rPr>
          <w:rFonts w:asciiTheme="majorBidi" w:hAnsiTheme="majorBidi" w:cstheme="majorBidi"/>
          <w:bCs/>
        </w:rPr>
        <w:t xml:space="preserve">Le présent travail consiste à </w:t>
      </w:r>
      <w:r w:rsidRPr="00B47EBA">
        <w:rPr>
          <w:rFonts w:asciiTheme="majorBidi" w:hAnsiTheme="majorBidi" w:cstheme="majorBidi"/>
        </w:rPr>
        <w:t xml:space="preserve">étudier le comportement électrique et thermique d’un câble HT </w:t>
      </w:r>
      <w:r w:rsidR="00D2414C" w:rsidRPr="00B47EBA">
        <w:rPr>
          <w:rFonts w:asciiTheme="majorBidi" w:hAnsiTheme="majorBidi" w:cstheme="majorBidi"/>
        </w:rPr>
        <w:t xml:space="preserve">souterrain isolé au PRC, </w:t>
      </w:r>
      <w:r w:rsidR="00DD144A" w:rsidRPr="00B47EBA">
        <w:rPr>
          <w:rFonts w:asciiTheme="majorBidi" w:hAnsiTheme="majorBidi" w:cstheme="majorBidi"/>
        </w:rPr>
        <w:t>r</w:t>
      </w:r>
      <w:r w:rsidR="00D2414C" w:rsidRPr="00B47EBA">
        <w:rPr>
          <w:rFonts w:asciiTheme="majorBidi" w:hAnsiTheme="majorBidi" w:cstheme="majorBidi"/>
        </w:rPr>
        <w:t>enferma</w:t>
      </w:r>
      <w:r w:rsidRPr="00B47EBA">
        <w:rPr>
          <w:rFonts w:asciiTheme="majorBidi" w:hAnsiTheme="majorBidi" w:cstheme="majorBidi"/>
        </w:rPr>
        <w:t>nt un défaut de type vacuole d’e</w:t>
      </w:r>
      <w:r w:rsidR="008F4F21" w:rsidRPr="00B47EBA">
        <w:rPr>
          <w:rFonts w:asciiTheme="majorBidi" w:hAnsiTheme="majorBidi" w:cstheme="majorBidi"/>
        </w:rPr>
        <w:t>au au s</w:t>
      </w:r>
      <w:r w:rsidR="00D2414C" w:rsidRPr="00B47EBA">
        <w:rPr>
          <w:rFonts w:asciiTheme="majorBidi" w:hAnsiTheme="majorBidi" w:cstheme="majorBidi"/>
        </w:rPr>
        <w:t>e</w:t>
      </w:r>
      <w:r w:rsidR="008F4F21" w:rsidRPr="00B47EBA">
        <w:rPr>
          <w:rFonts w:asciiTheme="majorBidi" w:hAnsiTheme="majorBidi" w:cstheme="majorBidi"/>
        </w:rPr>
        <w:t>i</w:t>
      </w:r>
      <w:r w:rsidR="00D2414C" w:rsidRPr="00B47EBA">
        <w:rPr>
          <w:rFonts w:asciiTheme="majorBidi" w:hAnsiTheme="majorBidi" w:cstheme="majorBidi"/>
        </w:rPr>
        <w:t xml:space="preserve">n de son isolation, </w:t>
      </w:r>
      <w:r w:rsidRPr="00B47EBA">
        <w:rPr>
          <w:rFonts w:asciiTheme="majorBidi" w:hAnsiTheme="majorBidi" w:cstheme="majorBidi"/>
        </w:rPr>
        <w:t>s</w:t>
      </w:r>
      <w:r w:rsidR="00D2414C" w:rsidRPr="00B47EBA">
        <w:rPr>
          <w:rFonts w:asciiTheme="majorBidi" w:hAnsiTheme="majorBidi" w:cstheme="majorBidi"/>
        </w:rPr>
        <w:t>ous</w:t>
      </w:r>
      <w:r w:rsidR="00846197" w:rsidRPr="00B47EBA">
        <w:rPr>
          <w:rFonts w:asciiTheme="majorBidi" w:hAnsiTheme="majorBidi" w:cstheme="majorBidi"/>
        </w:rPr>
        <w:t xml:space="preserve"> différent</w:t>
      </w:r>
      <w:r w:rsidR="009D08CB" w:rsidRPr="00B47EBA">
        <w:rPr>
          <w:rFonts w:asciiTheme="majorBidi" w:hAnsiTheme="majorBidi" w:cstheme="majorBidi"/>
        </w:rPr>
        <w:t>s régimes de fonctionnement</w:t>
      </w:r>
      <w:r w:rsidR="00DD144A" w:rsidRPr="00B47EBA">
        <w:rPr>
          <w:rFonts w:asciiTheme="majorBidi" w:hAnsiTheme="majorBidi" w:cstheme="majorBidi"/>
        </w:rPr>
        <w:t xml:space="preserve"> (normal, sur</w:t>
      </w:r>
      <w:r w:rsidRPr="00B47EBA">
        <w:rPr>
          <w:rFonts w:asciiTheme="majorBidi" w:hAnsiTheme="majorBidi" w:cstheme="majorBidi"/>
        </w:rPr>
        <w:t>charge et en  court-circuit) et dans les cas d’un fonctionne</w:t>
      </w:r>
      <w:r w:rsidR="009D08CB" w:rsidRPr="00B47EBA">
        <w:rPr>
          <w:rFonts w:asciiTheme="majorBidi" w:hAnsiTheme="majorBidi" w:cstheme="majorBidi"/>
        </w:rPr>
        <w:t xml:space="preserve">ment alternatif </w:t>
      </w:r>
      <w:r w:rsidR="0081309C" w:rsidRPr="00B47EBA">
        <w:rPr>
          <w:rFonts w:asciiTheme="majorBidi" w:hAnsiTheme="majorBidi" w:cstheme="majorBidi"/>
        </w:rPr>
        <w:t>AC et continu</w:t>
      </w:r>
      <w:r w:rsidR="009D08CB" w:rsidRPr="00B47EBA">
        <w:rPr>
          <w:rFonts w:asciiTheme="majorBidi" w:hAnsiTheme="majorBidi" w:cstheme="majorBidi"/>
        </w:rPr>
        <w:t xml:space="preserve"> </w:t>
      </w:r>
      <w:r w:rsidR="0081309C" w:rsidRPr="00B47EBA">
        <w:rPr>
          <w:rFonts w:asciiTheme="majorBidi" w:hAnsiTheme="majorBidi" w:cstheme="majorBidi"/>
        </w:rPr>
        <w:t>D</w:t>
      </w:r>
      <w:r w:rsidRPr="00B47EBA">
        <w:rPr>
          <w:rFonts w:asciiTheme="majorBidi" w:hAnsiTheme="majorBidi" w:cstheme="majorBidi"/>
        </w:rPr>
        <w:t>C</w:t>
      </w:r>
      <w:r w:rsidRPr="00B47EBA">
        <w:rPr>
          <w:rFonts w:asciiTheme="majorBidi" w:hAnsiTheme="majorBidi" w:cstheme="majorBidi"/>
          <w:bCs/>
        </w:rPr>
        <w:t>.</w:t>
      </w:r>
      <w:r w:rsidR="00DD144A" w:rsidRPr="00B47EBA">
        <w:rPr>
          <w:rFonts w:asciiTheme="majorBidi" w:hAnsiTheme="majorBidi" w:cstheme="majorBidi"/>
        </w:rPr>
        <w:t xml:space="preserve"> </w:t>
      </w:r>
      <w:r w:rsidR="00F56CB3" w:rsidRPr="00B47EBA">
        <w:rPr>
          <w:rFonts w:asciiTheme="majorBidi" w:hAnsiTheme="majorBidi" w:cstheme="majorBidi"/>
        </w:rPr>
        <w:t>Cette étude nous permet</w:t>
      </w:r>
      <w:r w:rsidRPr="00B47EBA">
        <w:rPr>
          <w:rFonts w:asciiTheme="majorBidi" w:hAnsiTheme="majorBidi" w:cstheme="majorBidi"/>
        </w:rPr>
        <w:t xml:space="preserve"> de comprendre le comportement de la vacuole d’eau, le processus de transformation d</w:t>
      </w:r>
      <w:r w:rsidR="008F4F21" w:rsidRPr="00B47EBA">
        <w:rPr>
          <w:rFonts w:asciiTheme="majorBidi" w:hAnsiTheme="majorBidi" w:cstheme="majorBidi"/>
        </w:rPr>
        <w:t>e l</w:t>
      </w:r>
      <w:r w:rsidRPr="00B47EBA">
        <w:rPr>
          <w:rFonts w:asciiTheme="majorBidi" w:hAnsiTheme="majorBidi" w:cstheme="majorBidi"/>
        </w:rPr>
        <w:t xml:space="preserve">’eau </w:t>
      </w:r>
      <w:r w:rsidR="00F56CB3" w:rsidRPr="00B47EBA">
        <w:rPr>
          <w:rFonts w:asciiTheme="majorBidi" w:hAnsiTheme="majorBidi" w:cstheme="majorBidi"/>
        </w:rPr>
        <w:t>en</w:t>
      </w:r>
      <w:r w:rsidRPr="00B47EBA">
        <w:rPr>
          <w:rFonts w:asciiTheme="majorBidi" w:hAnsiTheme="majorBidi" w:cstheme="majorBidi"/>
        </w:rPr>
        <w:t xml:space="preserve"> </w:t>
      </w:r>
      <w:r w:rsidR="008F4F21" w:rsidRPr="00B47EBA">
        <w:rPr>
          <w:rFonts w:asciiTheme="majorBidi" w:hAnsiTheme="majorBidi" w:cstheme="majorBidi"/>
        </w:rPr>
        <w:t xml:space="preserve">gaz </w:t>
      </w:r>
      <w:r w:rsidRPr="00B47EBA">
        <w:rPr>
          <w:rFonts w:asciiTheme="majorBidi" w:hAnsiTheme="majorBidi" w:cstheme="majorBidi"/>
        </w:rPr>
        <w:t>et le risque d’apparition des décharges partielles.</w:t>
      </w:r>
    </w:p>
    <w:p w:rsidR="009772F2" w:rsidRPr="00B47EBA" w:rsidRDefault="009772F2" w:rsidP="00DD4635">
      <w:pPr>
        <w:spacing w:before="120" w:after="120"/>
        <w:jc w:val="both"/>
        <w:rPr>
          <w:rFonts w:asciiTheme="majorBidi" w:hAnsiTheme="majorBidi" w:cstheme="majorBidi"/>
        </w:rPr>
      </w:pPr>
      <w:r w:rsidRPr="00B47EBA">
        <w:rPr>
          <w:rFonts w:asciiTheme="majorBidi" w:hAnsiTheme="majorBidi" w:cstheme="majorBidi"/>
        </w:rPr>
        <w:t>Pour cela nous modélisons notre système par l’utilisation d’un logiciel de simulation (Comsol) qui utilise  la méthode des éléments fini</w:t>
      </w:r>
      <w:r w:rsidR="00A97233" w:rsidRPr="00B47EBA">
        <w:rPr>
          <w:rFonts w:asciiTheme="majorBidi" w:hAnsiTheme="majorBidi" w:cstheme="majorBidi"/>
        </w:rPr>
        <w:t>s</w:t>
      </w:r>
      <w:r w:rsidRPr="00B47EBA">
        <w:rPr>
          <w:rFonts w:asciiTheme="majorBidi" w:hAnsiTheme="majorBidi" w:cstheme="majorBidi"/>
        </w:rPr>
        <w:t>.</w:t>
      </w:r>
    </w:p>
    <w:p w:rsidR="009772F2" w:rsidRPr="00B47EBA" w:rsidRDefault="006A0861" w:rsidP="008F4F21">
      <w:pPr>
        <w:spacing w:before="120" w:after="120"/>
        <w:jc w:val="both"/>
        <w:rPr>
          <w:rFonts w:asciiTheme="majorBidi" w:hAnsiTheme="majorBidi" w:cstheme="majorBidi"/>
        </w:rPr>
      </w:pPr>
      <w:r w:rsidRPr="00B47EBA">
        <w:rPr>
          <w:rFonts w:asciiTheme="majorBidi" w:hAnsiTheme="majorBidi" w:cstheme="majorBidi"/>
        </w:rPr>
        <w:t>Nous</w:t>
      </w:r>
      <w:r w:rsidR="009772F2" w:rsidRPr="00B47EBA">
        <w:rPr>
          <w:rFonts w:asciiTheme="majorBidi" w:hAnsiTheme="majorBidi" w:cstheme="majorBidi"/>
        </w:rPr>
        <w:t xml:space="preserve"> présentons les résultats de simul</w:t>
      </w:r>
      <w:r w:rsidR="00C719D2" w:rsidRPr="00B47EBA">
        <w:rPr>
          <w:rFonts w:asciiTheme="majorBidi" w:hAnsiTheme="majorBidi" w:cstheme="majorBidi"/>
        </w:rPr>
        <w:t xml:space="preserve">ation concernant la distorsion </w:t>
      </w:r>
      <w:r w:rsidR="009772F2" w:rsidRPr="00B47EBA">
        <w:rPr>
          <w:rFonts w:asciiTheme="majorBidi" w:hAnsiTheme="majorBidi" w:cstheme="majorBidi"/>
        </w:rPr>
        <w:t>du champ électrique, de la température et de l’énergie emmagasinée dans la vacuole d’eau en fonction des différents paramètres électro</w:t>
      </w:r>
      <w:r w:rsidR="008F4F21" w:rsidRPr="00B47EBA">
        <w:rPr>
          <w:rFonts w:asciiTheme="majorBidi" w:hAnsiTheme="majorBidi" w:cstheme="majorBidi"/>
        </w:rPr>
        <w:t>-</w:t>
      </w:r>
      <w:r w:rsidR="009772F2" w:rsidRPr="00B47EBA">
        <w:rPr>
          <w:rFonts w:asciiTheme="majorBidi" w:hAnsiTheme="majorBidi" w:cstheme="majorBidi"/>
        </w:rPr>
        <w:t xml:space="preserve">géométriques tels que le </w:t>
      </w:r>
      <w:r w:rsidR="00C719D2" w:rsidRPr="00B47EBA">
        <w:rPr>
          <w:rFonts w:asciiTheme="majorBidi" w:hAnsiTheme="majorBidi" w:cstheme="majorBidi"/>
        </w:rPr>
        <w:t>d</w:t>
      </w:r>
      <w:r w:rsidR="009772F2" w:rsidRPr="00B47EBA">
        <w:rPr>
          <w:rFonts w:asciiTheme="majorBidi" w:hAnsiTheme="majorBidi" w:cstheme="majorBidi"/>
        </w:rPr>
        <w:t>iamètre, l’emplacement de la vacuole, la tension et le courant appliqué sur le câble.</w:t>
      </w:r>
    </w:p>
    <w:p w:rsidR="006A0861" w:rsidRPr="00B47EBA" w:rsidRDefault="006A0861" w:rsidP="00DD4635">
      <w:pPr>
        <w:spacing w:before="120" w:after="120"/>
        <w:jc w:val="both"/>
        <w:rPr>
          <w:rFonts w:asciiTheme="majorBidi" w:hAnsiTheme="majorBidi" w:cstheme="majorBidi"/>
        </w:rPr>
      </w:pPr>
      <w:r w:rsidRPr="00B47EBA">
        <w:rPr>
          <w:rFonts w:asciiTheme="majorBidi" w:hAnsiTheme="majorBidi" w:cstheme="majorBidi"/>
        </w:rPr>
        <w:t xml:space="preserve">L’étude permet </w:t>
      </w:r>
      <w:r w:rsidR="00382477" w:rsidRPr="00B47EBA">
        <w:rPr>
          <w:rFonts w:asciiTheme="majorBidi" w:hAnsiTheme="majorBidi" w:cstheme="majorBidi"/>
        </w:rPr>
        <w:t xml:space="preserve">de </w:t>
      </w:r>
      <w:r w:rsidR="00FD0F83" w:rsidRPr="00B47EBA">
        <w:rPr>
          <w:rFonts w:asciiTheme="majorBidi" w:hAnsiTheme="majorBidi" w:cstheme="majorBidi"/>
        </w:rPr>
        <w:t>cerner</w:t>
      </w:r>
      <w:r w:rsidR="00382477" w:rsidRPr="00B47EBA">
        <w:rPr>
          <w:rFonts w:asciiTheme="majorBidi" w:hAnsiTheme="majorBidi" w:cstheme="majorBidi"/>
        </w:rPr>
        <w:t xml:space="preserve"> les risque</w:t>
      </w:r>
      <w:r w:rsidR="00FD0F83" w:rsidRPr="00B47EBA">
        <w:rPr>
          <w:rFonts w:asciiTheme="majorBidi" w:hAnsiTheme="majorBidi" w:cstheme="majorBidi"/>
        </w:rPr>
        <w:t>s</w:t>
      </w:r>
      <w:r w:rsidR="00382477" w:rsidRPr="00B47EBA">
        <w:rPr>
          <w:rFonts w:asciiTheme="majorBidi" w:hAnsiTheme="majorBidi" w:cstheme="majorBidi"/>
        </w:rPr>
        <w:t xml:space="preserve"> engendré</w:t>
      </w:r>
      <w:r w:rsidR="00FD0F83" w:rsidRPr="00B47EBA">
        <w:rPr>
          <w:rFonts w:asciiTheme="majorBidi" w:hAnsiTheme="majorBidi" w:cstheme="majorBidi"/>
        </w:rPr>
        <w:t>s</w:t>
      </w:r>
      <w:r w:rsidR="00382477" w:rsidRPr="00B47EBA">
        <w:rPr>
          <w:rFonts w:asciiTheme="majorBidi" w:hAnsiTheme="majorBidi" w:cstheme="majorBidi"/>
        </w:rPr>
        <w:t xml:space="preserve"> par l’existence des vacuoles dans </w:t>
      </w:r>
      <w:r w:rsidR="00753CC8" w:rsidRPr="00B47EBA">
        <w:rPr>
          <w:rFonts w:asciiTheme="majorBidi" w:hAnsiTheme="majorBidi" w:cstheme="majorBidi"/>
        </w:rPr>
        <w:t>l’enceinte de l’isolant solide et leur influence sur la fiabilité des câble</w:t>
      </w:r>
      <w:r w:rsidR="00530EB8" w:rsidRPr="00B47EBA">
        <w:rPr>
          <w:rFonts w:asciiTheme="majorBidi" w:hAnsiTheme="majorBidi" w:cstheme="majorBidi"/>
        </w:rPr>
        <w:t>s</w:t>
      </w:r>
      <w:r w:rsidR="00753CC8" w:rsidRPr="00B47EBA">
        <w:rPr>
          <w:rFonts w:asciiTheme="majorBidi" w:hAnsiTheme="majorBidi" w:cstheme="majorBidi"/>
        </w:rPr>
        <w:t xml:space="preserve"> électrique</w:t>
      </w:r>
      <w:r w:rsidR="00530EB8" w:rsidRPr="00B47EBA">
        <w:rPr>
          <w:rFonts w:asciiTheme="majorBidi" w:hAnsiTheme="majorBidi" w:cstheme="majorBidi"/>
        </w:rPr>
        <w:t>s.</w:t>
      </w:r>
    </w:p>
    <w:p w:rsidR="001C0627" w:rsidRPr="00B47EBA" w:rsidRDefault="001C0627" w:rsidP="00DD4635">
      <w:pPr>
        <w:autoSpaceDE w:val="0"/>
        <w:autoSpaceDN w:val="0"/>
        <w:adjustRightInd w:val="0"/>
        <w:spacing w:after="0"/>
        <w:ind w:firstLine="708"/>
        <w:jc w:val="both"/>
        <w:rPr>
          <w:rFonts w:ascii="Times New Roman" w:hAnsi="Times New Roman" w:cs="Times New Roman"/>
        </w:rPr>
      </w:pPr>
      <w:r w:rsidRPr="00B47EBA">
        <w:rPr>
          <w:rFonts w:ascii="Times New Roman" w:hAnsi="Times New Roman" w:cs="Times New Roman"/>
          <w:b/>
          <w:bCs/>
        </w:rPr>
        <w:t>Mots clés</w:t>
      </w:r>
      <w:r w:rsidRPr="00B47EBA">
        <w:rPr>
          <w:rFonts w:ascii="Times New Roman" w:hAnsi="Times New Roman" w:cs="Times New Roman"/>
        </w:rPr>
        <w:t> : Câble HT, PRC, Vacuole, Eau, Décharge</w:t>
      </w:r>
      <w:r w:rsidR="00205525" w:rsidRPr="00B47EBA">
        <w:rPr>
          <w:rFonts w:ascii="Times New Roman" w:hAnsi="Times New Roman" w:cs="Times New Roman"/>
        </w:rPr>
        <w:t>s</w:t>
      </w:r>
      <w:r w:rsidRPr="00B47EBA">
        <w:rPr>
          <w:rFonts w:ascii="Times New Roman" w:hAnsi="Times New Roman" w:cs="Times New Roman"/>
        </w:rPr>
        <w:t xml:space="preserve"> partiel</w:t>
      </w:r>
      <w:r w:rsidR="00205525" w:rsidRPr="00B47EBA">
        <w:rPr>
          <w:rFonts w:ascii="Times New Roman" w:hAnsi="Times New Roman" w:cs="Times New Roman"/>
        </w:rPr>
        <w:t>les</w:t>
      </w:r>
      <w:r w:rsidRPr="00B47EBA">
        <w:rPr>
          <w:rFonts w:ascii="Times New Roman" w:hAnsi="Times New Roman" w:cs="Times New Roman"/>
        </w:rPr>
        <w:t> ;</w:t>
      </w:r>
    </w:p>
    <w:p w:rsidR="008F4F21" w:rsidRPr="00B47EBA" w:rsidRDefault="008F4F21" w:rsidP="00DD4635">
      <w:pPr>
        <w:autoSpaceDE w:val="0"/>
        <w:autoSpaceDN w:val="0"/>
        <w:adjustRightInd w:val="0"/>
        <w:spacing w:after="0"/>
        <w:jc w:val="both"/>
        <w:rPr>
          <w:rFonts w:ascii="Times New Roman" w:hAnsi="Times New Roman" w:cs="Times New Roman"/>
        </w:rPr>
      </w:pPr>
    </w:p>
    <w:p w:rsidR="001C0627" w:rsidRPr="00B47EBA" w:rsidRDefault="00205525" w:rsidP="00DD4635">
      <w:pPr>
        <w:autoSpaceDE w:val="0"/>
        <w:autoSpaceDN w:val="0"/>
        <w:adjustRightInd w:val="0"/>
        <w:spacing w:after="0"/>
        <w:jc w:val="both"/>
        <w:rPr>
          <w:rFonts w:ascii="Times New Roman" w:hAnsi="Times New Roman" w:cs="Times New Roman"/>
        </w:rPr>
      </w:pPr>
      <w:r w:rsidRPr="00B47EBA">
        <w:rPr>
          <w:rFonts w:ascii="Times New Roman" w:hAnsi="Times New Roman" w:cs="Times New Roman"/>
        </w:rPr>
        <w:t>Directeur du Mémoire : Dr S. BOUAZABIA</w:t>
      </w:r>
      <w:r w:rsidR="001C0627" w:rsidRPr="00B47EBA">
        <w:rPr>
          <w:rFonts w:ascii="Times New Roman" w:hAnsi="Times New Roman" w:cs="Times New Roman"/>
        </w:rPr>
        <w:t>, MCA, USTHB.</w:t>
      </w:r>
    </w:p>
    <w:sectPr w:rsidR="001C0627" w:rsidRPr="00B47EBA" w:rsidSect="00A31920">
      <w:foot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B0B7C" w:rsidRDefault="00AB0B7C" w:rsidP="001C0627">
      <w:pPr>
        <w:spacing w:after="0" w:line="240" w:lineRule="auto"/>
      </w:pPr>
      <w:r>
        <w:separator/>
      </w:r>
    </w:p>
  </w:endnote>
  <w:endnote w:type="continuationSeparator" w:id="1">
    <w:p w:rsidR="00AB0B7C" w:rsidRDefault="00AB0B7C" w:rsidP="001C062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0000000000000000000"/>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2571993"/>
      <w:docPartObj>
        <w:docPartGallery w:val="Page Numbers (Bottom of Page)"/>
        <w:docPartUnique/>
      </w:docPartObj>
    </w:sdtPr>
    <w:sdtContent>
      <w:p w:rsidR="00FE0386" w:rsidRDefault="000B0FBB">
        <w:pPr>
          <w:pStyle w:val="Pieddepage"/>
          <w:jc w:val="center"/>
        </w:pPr>
        <w:fldSimple w:instr=" PAGE   \* MERGEFORMAT ">
          <w:r w:rsidR="0003140A">
            <w:rPr>
              <w:noProof/>
            </w:rPr>
            <w:t>1</w:t>
          </w:r>
        </w:fldSimple>
      </w:p>
    </w:sdtContent>
  </w:sdt>
  <w:p w:rsidR="00FE0386" w:rsidRDefault="00FE038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B0B7C" w:rsidRDefault="00AB0B7C" w:rsidP="001C0627">
      <w:pPr>
        <w:spacing w:after="0" w:line="240" w:lineRule="auto"/>
      </w:pPr>
      <w:r>
        <w:separator/>
      </w:r>
    </w:p>
  </w:footnote>
  <w:footnote w:type="continuationSeparator" w:id="1">
    <w:p w:rsidR="00AB0B7C" w:rsidRDefault="00AB0B7C" w:rsidP="001C062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F7236"/>
    <w:multiLevelType w:val="multilevel"/>
    <w:tmpl w:val="6418755E"/>
    <w:lvl w:ilvl="0">
      <w:start w:val="1"/>
      <w:numFmt w:val="decimal"/>
      <w:lvlText w:val="%1."/>
      <w:lvlJc w:val="left"/>
      <w:pPr>
        <w:ind w:left="1068" w:hanging="360"/>
      </w:pPr>
      <w:rPr>
        <w:rFonts w:hint="default"/>
        <w:b/>
        <w:bCs/>
      </w:rPr>
    </w:lvl>
    <w:lvl w:ilvl="1">
      <w:start w:val="1"/>
      <w:numFmt w:val="decimal"/>
      <w:isLgl/>
      <w:lvlText w:val="%1.%2"/>
      <w:lvlJc w:val="left"/>
      <w:pPr>
        <w:ind w:left="1068" w:hanging="360"/>
      </w:pPr>
      <w:rPr>
        <w:rFonts w:hint="default"/>
        <w:b/>
      </w:rPr>
    </w:lvl>
    <w:lvl w:ilvl="2">
      <w:start w:val="1"/>
      <w:numFmt w:val="decimal"/>
      <w:isLgl/>
      <w:lvlText w:val="%1.%2.%3"/>
      <w:lvlJc w:val="left"/>
      <w:pPr>
        <w:ind w:left="1428" w:hanging="720"/>
      </w:pPr>
      <w:rPr>
        <w:rFonts w:hint="default"/>
        <w:b/>
      </w:rPr>
    </w:lvl>
    <w:lvl w:ilvl="3">
      <w:start w:val="1"/>
      <w:numFmt w:val="decimal"/>
      <w:isLgl/>
      <w:lvlText w:val="%1.%2.%3.%4"/>
      <w:lvlJc w:val="left"/>
      <w:pPr>
        <w:ind w:left="1428" w:hanging="720"/>
      </w:pPr>
      <w:rPr>
        <w:rFonts w:hint="default"/>
        <w:b/>
      </w:rPr>
    </w:lvl>
    <w:lvl w:ilvl="4">
      <w:start w:val="1"/>
      <w:numFmt w:val="decimal"/>
      <w:isLgl/>
      <w:lvlText w:val="%1.%2.%3.%4.%5"/>
      <w:lvlJc w:val="left"/>
      <w:pPr>
        <w:ind w:left="1428" w:hanging="720"/>
      </w:pPr>
      <w:rPr>
        <w:rFonts w:hint="default"/>
        <w:b/>
      </w:rPr>
    </w:lvl>
    <w:lvl w:ilvl="5">
      <w:start w:val="1"/>
      <w:numFmt w:val="decimal"/>
      <w:isLgl/>
      <w:lvlText w:val="%1.%2.%3.%4.%5.%6"/>
      <w:lvlJc w:val="left"/>
      <w:pPr>
        <w:ind w:left="1788" w:hanging="1080"/>
      </w:pPr>
      <w:rPr>
        <w:rFonts w:hint="default"/>
        <w:b/>
      </w:rPr>
    </w:lvl>
    <w:lvl w:ilvl="6">
      <w:start w:val="1"/>
      <w:numFmt w:val="decimal"/>
      <w:isLgl/>
      <w:lvlText w:val="%1.%2.%3.%4.%5.%6.%7"/>
      <w:lvlJc w:val="left"/>
      <w:pPr>
        <w:ind w:left="1788" w:hanging="1080"/>
      </w:pPr>
      <w:rPr>
        <w:rFonts w:hint="default"/>
        <w:b/>
      </w:rPr>
    </w:lvl>
    <w:lvl w:ilvl="7">
      <w:start w:val="1"/>
      <w:numFmt w:val="decimal"/>
      <w:isLgl/>
      <w:lvlText w:val="%1.%2.%3.%4.%5.%6.%7.%8"/>
      <w:lvlJc w:val="left"/>
      <w:pPr>
        <w:ind w:left="2148" w:hanging="1440"/>
      </w:pPr>
      <w:rPr>
        <w:rFonts w:hint="default"/>
        <w:b/>
      </w:rPr>
    </w:lvl>
    <w:lvl w:ilvl="8">
      <w:start w:val="1"/>
      <w:numFmt w:val="decimal"/>
      <w:isLgl/>
      <w:lvlText w:val="%1.%2.%3.%4.%5.%6.%7.%8.%9"/>
      <w:lvlJc w:val="left"/>
      <w:pPr>
        <w:ind w:left="2148" w:hanging="1440"/>
      </w:pPr>
      <w:rPr>
        <w:rFonts w:hint="default"/>
        <w:b/>
      </w:rPr>
    </w:lvl>
  </w:abstractNum>
  <w:abstractNum w:abstractNumId="1">
    <w:nsid w:val="033D794A"/>
    <w:multiLevelType w:val="multilevel"/>
    <w:tmpl w:val="A268DC64"/>
    <w:styleLink w:val="Stylerafik"/>
    <w:lvl w:ilvl="0">
      <w:start w:val="1"/>
      <w:numFmt w:val="upperRoman"/>
      <w:lvlText w:val="%1."/>
      <w:lvlJc w:val="left"/>
      <w:pPr>
        <w:ind w:left="360" w:hanging="360"/>
      </w:pPr>
      <w:rPr>
        <w:rFonts w:ascii="Times New Roman" w:hAnsi="Times New Roman" w:hint="default"/>
        <w:b/>
        <w:sz w:val="28"/>
      </w:rPr>
    </w:lvl>
    <w:lvl w:ilvl="1">
      <w:start w:val="1"/>
      <w:numFmt w:val="decimal"/>
      <w:lvlText w:val="%1.%2."/>
      <w:lvlJc w:val="left"/>
      <w:pPr>
        <w:ind w:left="432" w:hanging="432"/>
      </w:pPr>
      <w:rPr>
        <w:rFonts w:ascii="Times New Roman" w:hAnsi="Times New Roman" w:hint="default"/>
        <w:b/>
        <w:sz w:val="24"/>
      </w:rPr>
    </w:lvl>
    <w:lvl w:ilvl="2">
      <w:start w:val="1"/>
      <w:numFmt w:val="decimal"/>
      <w:lvlText w:val="%1.%2.%3."/>
      <w:lvlJc w:val="left"/>
      <w:pPr>
        <w:ind w:left="504" w:hanging="504"/>
      </w:pPr>
      <w:rPr>
        <w:rFonts w:ascii="Times New Roman" w:hAnsi="Times New Roman" w:hint="default"/>
        <w:b/>
        <w:i/>
        <w:sz w:val="24"/>
      </w:rPr>
    </w:lvl>
    <w:lvl w:ilvl="3">
      <w:start w:val="1"/>
      <w:numFmt w:val="decimal"/>
      <w:lvlText w:val="%1.%2.%3.%4."/>
      <w:lvlJc w:val="left"/>
      <w:pPr>
        <w:ind w:left="648" w:hanging="648"/>
      </w:pPr>
      <w:rPr>
        <w:rFonts w:ascii="Times New Roman" w:hAnsi="Times New Roman" w:hint="default"/>
        <w:i/>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1AC70A75"/>
    <w:multiLevelType w:val="multilevel"/>
    <w:tmpl w:val="6418755E"/>
    <w:lvl w:ilvl="0">
      <w:start w:val="1"/>
      <w:numFmt w:val="decimal"/>
      <w:lvlText w:val="%1."/>
      <w:lvlJc w:val="left"/>
      <w:pPr>
        <w:ind w:left="720" w:hanging="360"/>
      </w:pPr>
      <w:rPr>
        <w:rFonts w:hint="default"/>
        <w:b/>
        <w:bCs/>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080" w:hanging="72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440" w:hanging="108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
    <w:nsid w:val="1B1D4D32"/>
    <w:multiLevelType w:val="hybridMultilevel"/>
    <w:tmpl w:val="05E8F22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D323AB6"/>
    <w:multiLevelType w:val="multilevel"/>
    <w:tmpl w:val="A268DC64"/>
    <w:numStyleLink w:val="Stylerafik"/>
  </w:abstractNum>
  <w:abstractNum w:abstractNumId="5">
    <w:nsid w:val="27021EEE"/>
    <w:multiLevelType w:val="multilevel"/>
    <w:tmpl w:val="02B2A582"/>
    <w:styleLink w:val="Style4"/>
    <w:lvl w:ilvl="0">
      <w:start w:val="2"/>
      <w:numFmt w:val="upperRoman"/>
      <w:lvlText w:val="%1."/>
      <w:lvlJc w:val="left"/>
      <w:pPr>
        <w:ind w:left="0" w:firstLine="0"/>
      </w:pPr>
      <w:rPr>
        <w:rFonts w:ascii="Times New Roman" w:hAnsi="Times New Roman" w:hint="default"/>
        <w:b/>
        <w:sz w:val="28"/>
      </w:rPr>
    </w:lvl>
    <w:lvl w:ilvl="1">
      <w:start w:val="1"/>
      <w:numFmt w:val="decimal"/>
      <w:lvlText w:val="%1.%2."/>
      <w:lvlJc w:val="left"/>
      <w:pPr>
        <w:ind w:left="0" w:firstLine="0"/>
      </w:pPr>
      <w:rPr>
        <w:rFonts w:hint="default"/>
        <w:b/>
        <w:sz w:val="24"/>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hint="default"/>
        <w:b/>
        <w:bCs/>
      </w:rPr>
    </w:lvl>
    <w:lvl w:ilvl="4">
      <w:start w:val="1"/>
      <w:numFmt w:val="lowerLetter"/>
      <w:pStyle w:val="En-tte"/>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6">
    <w:nsid w:val="2B29749A"/>
    <w:multiLevelType w:val="hybridMultilevel"/>
    <w:tmpl w:val="1CCAD670"/>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7">
    <w:nsid w:val="2E203D63"/>
    <w:multiLevelType w:val="hybridMultilevel"/>
    <w:tmpl w:val="9F4E19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A535339"/>
    <w:multiLevelType w:val="hybridMultilevel"/>
    <w:tmpl w:val="1E283BA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4BC87D86"/>
    <w:multiLevelType w:val="hybridMultilevel"/>
    <w:tmpl w:val="B64AD3B4"/>
    <w:lvl w:ilvl="0" w:tplc="040C0001">
      <w:start w:val="1"/>
      <w:numFmt w:val="bullet"/>
      <w:lvlText w:val=""/>
      <w:lvlJc w:val="left"/>
      <w:pPr>
        <w:ind w:left="1066" w:hanging="360"/>
      </w:pPr>
      <w:rPr>
        <w:rFonts w:ascii="Symbol" w:hAnsi="Symbol" w:hint="default"/>
      </w:rPr>
    </w:lvl>
    <w:lvl w:ilvl="1" w:tplc="040C0003" w:tentative="1">
      <w:start w:val="1"/>
      <w:numFmt w:val="bullet"/>
      <w:lvlText w:val="o"/>
      <w:lvlJc w:val="left"/>
      <w:pPr>
        <w:ind w:left="1786" w:hanging="360"/>
      </w:pPr>
      <w:rPr>
        <w:rFonts w:ascii="Courier New" w:hAnsi="Courier New" w:cs="Courier New" w:hint="default"/>
      </w:rPr>
    </w:lvl>
    <w:lvl w:ilvl="2" w:tplc="040C0005">
      <w:start w:val="1"/>
      <w:numFmt w:val="bullet"/>
      <w:lvlText w:val=""/>
      <w:lvlJc w:val="left"/>
      <w:pPr>
        <w:ind w:left="2506" w:hanging="360"/>
      </w:pPr>
      <w:rPr>
        <w:rFonts w:ascii="Wingdings" w:hAnsi="Wingdings" w:hint="default"/>
      </w:rPr>
    </w:lvl>
    <w:lvl w:ilvl="3" w:tplc="040C0001" w:tentative="1">
      <w:start w:val="1"/>
      <w:numFmt w:val="bullet"/>
      <w:lvlText w:val=""/>
      <w:lvlJc w:val="left"/>
      <w:pPr>
        <w:ind w:left="3226" w:hanging="360"/>
      </w:pPr>
      <w:rPr>
        <w:rFonts w:ascii="Symbol" w:hAnsi="Symbol" w:hint="default"/>
      </w:rPr>
    </w:lvl>
    <w:lvl w:ilvl="4" w:tplc="040C0003" w:tentative="1">
      <w:start w:val="1"/>
      <w:numFmt w:val="bullet"/>
      <w:lvlText w:val="o"/>
      <w:lvlJc w:val="left"/>
      <w:pPr>
        <w:ind w:left="3946" w:hanging="360"/>
      </w:pPr>
      <w:rPr>
        <w:rFonts w:ascii="Courier New" w:hAnsi="Courier New" w:cs="Courier New" w:hint="default"/>
      </w:rPr>
    </w:lvl>
    <w:lvl w:ilvl="5" w:tplc="040C0005" w:tentative="1">
      <w:start w:val="1"/>
      <w:numFmt w:val="bullet"/>
      <w:lvlText w:val=""/>
      <w:lvlJc w:val="left"/>
      <w:pPr>
        <w:ind w:left="4666" w:hanging="360"/>
      </w:pPr>
      <w:rPr>
        <w:rFonts w:ascii="Wingdings" w:hAnsi="Wingdings" w:hint="default"/>
      </w:rPr>
    </w:lvl>
    <w:lvl w:ilvl="6" w:tplc="040C0001" w:tentative="1">
      <w:start w:val="1"/>
      <w:numFmt w:val="bullet"/>
      <w:lvlText w:val=""/>
      <w:lvlJc w:val="left"/>
      <w:pPr>
        <w:ind w:left="5386" w:hanging="360"/>
      </w:pPr>
      <w:rPr>
        <w:rFonts w:ascii="Symbol" w:hAnsi="Symbol" w:hint="default"/>
      </w:rPr>
    </w:lvl>
    <w:lvl w:ilvl="7" w:tplc="040C0003" w:tentative="1">
      <w:start w:val="1"/>
      <w:numFmt w:val="bullet"/>
      <w:lvlText w:val="o"/>
      <w:lvlJc w:val="left"/>
      <w:pPr>
        <w:ind w:left="6106" w:hanging="360"/>
      </w:pPr>
      <w:rPr>
        <w:rFonts w:ascii="Courier New" w:hAnsi="Courier New" w:cs="Courier New" w:hint="default"/>
      </w:rPr>
    </w:lvl>
    <w:lvl w:ilvl="8" w:tplc="040C0005" w:tentative="1">
      <w:start w:val="1"/>
      <w:numFmt w:val="bullet"/>
      <w:lvlText w:val=""/>
      <w:lvlJc w:val="left"/>
      <w:pPr>
        <w:ind w:left="6826" w:hanging="360"/>
      </w:pPr>
      <w:rPr>
        <w:rFonts w:ascii="Wingdings" w:hAnsi="Wingdings" w:hint="default"/>
      </w:rPr>
    </w:lvl>
  </w:abstractNum>
  <w:abstractNum w:abstractNumId="10">
    <w:nsid w:val="4D6843B1"/>
    <w:multiLevelType w:val="hybridMultilevel"/>
    <w:tmpl w:val="3E4AEC82"/>
    <w:lvl w:ilvl="0" w:tplc="040C0017">
      <w:start w:val="1"/>
      <w:numFmt w:val="lowerLetter"/>
      <w:lvlText w:val="%1)"/>
      <w:lvlJc w:val="left"/>
      <w:pPr>
        <w:ind w:left="1428" w:hanging="360"/>
      </w:pPr>
      <w:rPr>
        <w:rFont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1">
    <w:nsid w:val="506328E3"/>
    <w:multiLevelType w:val="hybridMultilevel"/>
    <w:tmpl w:val="0D06F518"/>
    <w:lvl w:ilvl="0" w:tplc="9664167E">
      <w:start w:val="1"/>
      <w:numFmt w:val="bullet"/>
      <w:lvlText w:val=""/>
      <w:lvlJc w:val="left"/>
      <w:pPr>
        <w:ind w:left="720" w:hanging="360"/>
      </w:pPr>
      <w:rPr>
        <w:rFonts w:ascii="Symbol" w:hAnsi="Symbol"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662E46DE"/>
    <w:multiLevelType w:val="hybridMultilevel"/>
    <w:tmpl w:val="0D62A2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677374C8"/>
    <w:multiLevelType w:val="multilevel"/>
    <w:tmpl w:val="6418755E"/>
    <w:lvl w:ilvl="0">
      <w:start w:val="1"/>
      <w:numFmt w:val="decimal"/>
      <w:lvlText w:val="%1."/>
      <w:lvlJc w:val="left"/>
      <w:pPr>
        <w:ind w:left="1068" w:hanging="360"/>
      </w:pPr>
      <w:rPr>
        <w:rFonts w:hint="default"/>
        <w:b/>
        <w:bCs/>
      </w:rPr>
    </w:lvl>
    <w:lvl w:ilvl="1">
      <w:start w:val="1"/>
      <w:numFmt w:val="decimal"/>
      <w:isLgl/>
      <w:lvlText w:val="%1.%2"/>
      <w:lvlJc w:val="left"/>
      <w:pPr>
        <w:ind w:left="1068" w:hanging="360"/>
      </w:pPr>
      <w:rPr>
        <w:rFonts w:hint="default"/>
        <w:b/>
      </w:rPr>
    </w:lvl>
    <w:lvl w:ilvl="2">
      <w:start w:val="1"/>
      <w:numFmt w:val="decimal"/>
      <w:isLgl/>
      <w:lvlText w:val="%1.%2.%3"/>
      <w:lvlJc w:val="left"/>
      <w:pPr>
        <w:ind w:left="1428" w:hanging="720"/>
      </w:pPr>
      <w:rPr>
        <w:rFonts w:hint="default"/>
        <w:b/>
      </w:rPr>
    </w:lvl>
    <w:lvl w:ilvl="3">
      <w:start w:val="1"/>
      <w:numFmt w:val="decimal"/>
      <w:isLgl/>
      <w:lvlText w:val="%1.%2.%3.%4"/>
      <w:lvlJc w:val="left"/>
      <w:pPr>
        <w:ind w:left="1428" w:hanging="720"/>
      </w:pPr>
      <w:rPr>
        <w:rFonts w:hint="default"/>
        <w:b/>
      </w:rPr>
    </w:lvl>
    <w:lvl w:ilvl="4">
      <w:start w:val="1"/>
      <w:numFmt w:val="decimal"/>
      <w:isLgl/>
      <w:lvlText w:val="%1.%2.%3.%4.%5"/>
      <w:lvlJc w:val="left"/>
      <w:pPr>
        <w:ind w:left="1428" w:hanging="720"/>
      </w:pPr>
      <w:rPr>
        <w:rFonts w:hint="default"/>
        <w:b/>
      </w:rPr>
    </w:lvl>
    <w:lvl w:ilvl="5">
      <w:start w:val="1"/>
      <w:numFmt w:val="decimal"/>
      <w:isLgl/>
      <w:lvlText w:val="%1.%2.%3.%4.%5.%6"/>
      <w:lvlJc w:val="left"/>
      <w:pPr>
        <w:ind w:left="1788" w:hanging="1080"/>
      </w:pPr>
      <w:rPr>
        <w:rFonts w:hint="default"/>
        <w:b/>
      </w:rPr>
    </w:lvl>
    <w:lvl w:ilvl="6">
      <w:start w:val="1"/>
      <w:numFmt w:val="decimal"/>
      <w:isLgl/>
      <w:lvlText w:val="%1.%2.%3.%4.%5.%6.%7"/>
      <w:lvlJc w:val="left"/>
      <w:pPr>
        <w:ind w:left="1788" w:hanging="1080"/>
      </w:pPr>
      <w:rPr>
        <w:rFonts w:hint="default"/>
        <w:b/>
      </w:rPr>
    </w:lvl>
    <w:lvl w:ilvl="7">
      <w:start w:val="1"/>
      <w:numFmt w:val="decimal"/>
      <w:isLgl/>
      <w:lvlText w:val="%1.%2.%3.%4.%5.%6.%7.%8"/>
      <w:lvlJc w:val="left"/>
      <w:pPr>
        <w:ind w:left="2148" w:hanging="1440"/>
      </w:pPr>
      <w:rPr>
        <w:rFonts w:hint="default"/>
        <w:b/>
      </w:rPr>
    </w:lvl>
    <w:lvl w:ilvl="8">
      <w:start w:val="1"/>
      <w:numFmt w:val="decimal"/>
      <w:isLgl/>
      <w:lvlText w:val="%1.%2.%3.%4.%5.%6.%7.%8.%9"/>
      <w:lvlJc w:val="left"/>
      <w:pPr>
        <w:ind w:left="2148" w:hanging="1440"/>
      </w:pPr>
      <w:rPr>
        <w:rFonts w:hint="default"/>
        <w:b/>
      </w:rPr>
    </w:lvl>
  </w:abstractNum>
  <w:abstractNum w:abstractNumId="14">
    <w:nsid w:val="6A1C0FC1"/>
    <w:multiLevelType w:val="multilevel"/>
    <w:tmpl w:val="6418755E"/>
    <w:lvl w:ilvl="0">
      <w:start w:val="1"/>
      <w:numFmt w:val="decimal"/>
      <w:lvlText w:val="%1."/>
      <w:lvlJc w:val="left"/>
      <w:pPr>
        <w:ind w:left="1068" w:hanging="360"/>
      </w:pPr>
      <w:rPr>
        <w:rFonts w:hint="default"/>
        <w:b/>
        <w:bCs/>
      </w:rPr>
    </w:lvl>
    <w:lvl w:ilvl="1">
      <w:start w:val="1"/>
      <w:numFmt w:val="decimal"/>
      <w:isLgl/>
      <w:lvlText w:val="%1.%2"/>
      <w:lvlJc w:val="left"/>
      <w:pPr>
        <w:ind w:left="1068" w:hanging="360"/>
      </w:pPr>
      <w:rPr>
        <w:rFonts w:hint="default"/>
        <w:b/>
      </w:rPr>
    </w:lvl>
    <w:lvl w:ilvl="2">
      <w:start w:val="1"/>
      <w:numFmt w:val="decimal"/>
      <w:isLgl/>
      <w:lvlText w:val="%1.%2.%3"/>
      <w:lvlJc w:val="left"/>
      <w:pPr>
        <w:ind w:left="1428" w:hanging="720"/>
      </w:pPr>
      <w:rPr>
        <w:rFonts w:hint="default"/>
        <w:b/>
      </w:rPr>
    </w:lvl>
    <w:lvl w:ilvl="3">
      <w:start w:val="1"/>
      <w:numFmt w:val="decimal"/>
      <w:isLgl/>
      <w:lvlText w:val="%1.%2.%3.%4"/>
      <w:lvlJc w:val="left"/>
      <w:pPr>
        <w:ind w:left="1428" w:hanging="720"/>
      </w:pPr>
      <w:rPr>
        <w:rFonts w:hint="default"/>
        <w:b/>
      </w:rPr>
    </w:lvl>
    <w:lvl w:ilvl="4">
      <w:start w:val="1"/>
      <w:numFmt w:val="decimal"/>
      <w:isLgl/>
      <w:lvlText w:val="%1.%2.%3.%4.%5"/>
      <w:lvlJc w:val="left"/>
      <w:pPr>
        <w:ind w:left="1428" w:hanging="720"/>
      </w:pPr>
      <w:rPr>
        <w:rFonts w:hint="default"/>
        <w:b/>
      </w:rPr>
    </w:lvl>
    <w:lvl w:ilvl="5">
      <w:start w:val="1"/>
      <w:numFmt w:val="decimal"/>
      <w:isLgl/>
      <w:lvlText w:val="%1.%2.%3.%4.%5.%6"/>
      <w:lvlJc w:val="left"/>
      <w:pPr>
        <w:ind w:left="1788" w:hanging="1080"/>
      </w:pPr>
      <w:rPr>
        <w:rFonts w:hint="default"/>
        <w:b/>
      </w:rPr>
    </w:lvl>
    <w:lvl w:ilvl="6">
      <w:start w:val="1"/>
      <w:numFmt w:val="decimal"/>
      <w:isLgl/>
      <w:lvlText w:val="%1.%2.%3.%4.%5.%6.%7"/>
      <w:lvlJc w:val="left"/>
      <w:pPr>
        <w:ind w:left="1788" w:hanging="1080"/>
      </w:pPr>
      <w:rPr>
        <w:rFonts w:hint="default"/>
        <w:b/>
      </w:rPr>
    </w:lvl>
    <w:lvl w:ilvl="7">
      <w:start w:val="1"/>
      <w:numFmt w:val="decimal"/>
      <w:isLgl/>
      <w:lvlText w:val="%1.%2.%3.%4.%5.%6.%7.%8"/>
      <w:lvlJc w:val="left"/>
      <w:pPr>
        <w:ind w:left="2148" w:hanging="1440"/>
      </w:pPr>
      <w:rPr>
        <w:rFonts w:hint="default"/>
        <w:b/>
      </w:rPr>
    </w:lvl>
    <w:lvl w:ilvl="8">
      <w:start w:val="1"/>
      <w:numFmt w:val="decimal"/>
      <w:isLgl/>
      <w:lvlText w:val="%1.%2.%3.%4.%5.%6.%7.%8.%9"/>
      <w:lvlJc w:val="left"/>
      <w:pPr>
        <w:ind w:left="2148" w:hanging="1440"/>
      </w:pPr>
      <w:rPr>
        <w:rFonts w:hint="default"/>
        <w:b/>
      </w:rPr>
    </w:lvl>
  </w:abstractNum>
  <w:abstractNum w:abstractNumId="15">
    <w:nsid w:val="765C02CB"/>
    <w:multiLevelType w:val="hybridMultilevel"/>
    <w:tmpl w:val="4DCC0400"/>
    <w:lvl w:ilvl="0" w:tplc="9784387C">
      <w:numFmt w:val="bullet"/>
      <w:lvlText w:val="-"/>
      <w:lvlJc w:val="left"/>
      <w:pPr>
        <w:ind w:left="644" w:hanging="360"/>
      </w:pPr>
      <w:rPr>
        <w:rFonts w:ascii="Times New Roman" w:eastAsiaTheme="minorHAnsi" w:hAnsi="Times New Roman" w:cs="Times New Roman"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16">
    <w:nsid w:val="7B9846C3"/>
    <w:multiLevelType w:val="multilevel"/>
    <w:tmpl w:val="A74CA4A2"/>
    <w:lvl w:ilvl="0">
      <w:start w:val="2"/>
      <w:numFmt w:val="upperRoman"/>
      <w:lvlText w:val="%1."/>
      <w:lvlJc w:val="left"/>
      <w:pPr>
        <w:ind w:left="0" w:firstLine="0"/>
      </w:pPr>
      <w:rPr>
        <w:rFonts w:ascii="Times New Roman" w:hAnsi="Times New Roman" w:hint="default"/>
        <w:b/>
        <w:sz w:val="28"/>
      </w:rPr>
    </w:lvl>
    <w:lvl w:ilvl="1">
      <w:start w:val="2"/>
      <w:numFmt w:val="decimal"/>
      <w:lvlText w:val="%1.%2."/>
      <w:lvlJc w:val="left"/>
      <w:pPr>
        <w:ind w:left="0" w:firstLine="0"/>
      </w:pPr>
      <w:rPr>
        <w:rFonts w:hint="default"/>
        <w:b/>
        <w:sz w:val="24"/>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hint="default"/>
        <w:b/>
        <w:bCs/>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num w:numId="1">
    <w:abstractNumId w:val="4"/>
  </w:num>
  <w:num w:numId="2">
    <w:abstractNumId w:val="1"/>
  </w:num>
  <w:num w:numId="3">
    <w:abstractNumId w:val="10"/>
  </w:num>
  <w:num w:numId="4">
    <w:abstractNumId w:val="5"/>
  </w:num>
  <w:num w:numId="5">
    <w:abstractNumId w:val="9"/>
  </w:num>
  <w:num w:numId="6">
    <w:abstractNumId w:val="16"/>
  </w:num>
  <w:num w:numId="7">
    <w:abstractNumId w:val="3"/>
  </w:num>
  <w:num w:numId="8">
    <w:abstractNumId w:val="11"/>
  </w:num>
  <w:num w:numId="9">
    <w:abstractNumId w:val="15"/>
  </w:num>
  <w:num w:numId="10">
    <w:abstractNumId w:val="12"/>
  </w:num>
  <w:num w:numId="11">
    <w:abstractNumId w:val="8"/>
  </w:num>
  <w:num w:numId="12">
    <w:abstractNumId w:val="6"/>
  </w:num>
  <w:num w:numId="13">
    <w:abstractNumId w:val="2"/>
  </w:num>
  <w:num w:numId="14">
    <w:abstractNumId w:val="13"/>
  </w:num>
  <w:num w:numId="15">
    <w:abstractNumId w:val="0"/>
  </w:num>
  <w:num w:numId="16">
    <w:abstractNumId w:val="14"/>
  </w:num>
  <w:num w:numId="17">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characterSpacingControl w:val="doNotCompress"/>
  <w:footnotePr>
    <w:footnote w:id="0"/>
    <w:footnote w:id="1"/>
  </w:footnotePr>
  <w:endnotePr>
    <w:endnote w:id="0"/>
    <w:endnote w:id="1"/>
  </w:endnotePr>
  <w:compat>
    <w:useFELayout/>
  </w:compat>
  <w:rsids>
    <w:rsidRoot w:val="0077393B"/>
    <w:rsid w:val="00016040"/>
    <w:rsid w:val="00021A48"/>
    <w:rsid w:val="0003140A"/>
    <w:rsid w:val="000374A2"/>
    <w:rsid w:val="000377C2"/>
    <w:rsid w:val="0005429F"/>
    <w:rsid w:val="0007521D"/>
    <w:rsid w:val="00083E12"/>
    <w:rsid w:val="000B0FBB"/>
    <w:rsid w:val="000C248C"/>
    <w:rsid w:val="000E6464"/>
    <w:rsid w:val="00111C1F"/>
    <w:rsid w:val="001157D6"/>
    <w:rsid w:val="0012267B"/>
    <w:rsid w:val="001441BE"/>
    <w:rsid w:val="001761B4"/>
    <w:rsid w:val="00190117"/>
    <w:rsid w:val="001A4F62"/>
    <w:rsid w:val="001C0627"/>
    <w:rsid w:val="001C70B8"/>
    <w:rsid w:val="001D238D"/>
    <w:rsid w:val="001D51FE"/>
    <w:rsid w:val="001E0918"/>
    <w:rsid w:val="001E3B78"/>
    <w:rsid w:val="001F16C5"/>
    <w:rsid w:val="001F32F7"/>
    <w:rsid w:val="00205525"/>
    <w:rsid w:val="00205C45"/>
    <w:rsid w:val="00213452"/>
    <w:rsid w:val="00225A2D"/>
    <w:rsid w:val="002574A8"/>
    <w:rsid w:val="0029155D"/>
    <w:rsid w:val="002A044F"/>
    <w:rsid w:val="002C4F32"/>
    <w:rsid w:val="002F4186"/>
    <w:rsid w:val="002F4A31"/>
    <w:rsid w:val="00304C71"/>
    <w:rsid w:val="00306445"/>
    <w:rsid w:val="003123CA"/>
    <w:rsid w:val="0032680F"/>
    <w:rsid w:val="0033243D"/>
    <w:rsid w:val="00351B0E"/>
    <w:rsid w:val="003639CC"/>
    <w:rsid w:val="00382477"/>
    <w:rsid w:val="00386766"/>
    <w:rsid w:val="003A1384"/>
    <w:rsid w:val="003A60EB"/>
    <w:rsid w:val="003C5705"/>
    <w:rsid w:val="003D41B0"/>
    <w:rsid w:val="003E5CD2"/>
    <w:rsid w:val="003E5FD0"/>
    <w:rsid w:val="003F027C"/>
    <w:rsid w:val="004014CB"/>
    <w:rsid w:val="004022F0"/>
    <w:rsid w:val="0041710D"/>
    <w:rsid w:val="00441DC8"/>
    <w:rsid w:val="00461084"/>
    <w:rsid w:val="004A549A"/>
    <w:rsid w:val="004A66A4"/>
    <w:rsid w:val="004C16CC"/>
    <w:rsid w:val="004F1A0C"/>
    <w:rsid w:val="00530EB8"/>
    <w:rsid w:val="00553A01"/>
    <w:rsid w:val="0056429B"/>
    <w:rsid w:val="00564D82"/>
    <w:rsid w:val="00570F9D"/>
    <w:rsid w:val="005804FF"/>
    <w:rsid w:val="00582FBD"/>
    <w:rsid w:val="005877F8"/>
    <w:rsid w:val="00591068"/>
    <w:rsid w:val="005A4A44"/>
    <w:rsid w:val="005C758E"/>
    <w:rsid w:val="005D7C11"/>
    <w:rsid w:val="005E09DF"/>
    <w:rsid w:val="005E16CD"/>
    <w:rsid w:val="005E368F"/>
    <w:rsid w:val="0060398B"/>
    <w:rsid w:val="00667D4B"/>
    <w:rsid w:val="006848D6"/>
    <w:rsid w:val="00690254"/>
    <w:rsid w:val="006964DA"/>
    <w:rsid w:val="006A0861"/>
    <w:rsid w:val="006B29EE"/>
    <w:rsid w:val="006B4035"/>
    <w:rsid w:val="006C0952"/>
    <w:rsid w:val="0070232F"/>
    <w:rsid w:val="00703673"/>
    <w:rsid w:val="00720CCA"/>
    <w:rsid w:val="00753CC8"/>
    <w:rsid w:val="00754674"/>
    <w:rsid w:val="0077393B"/>
    <w:rsid w:val="00794EF1"/>
    <w:rsid w:val="007E17C8"/>
    <w:rsid w:val="007E3673"/>
    <w:rsid w:val="007F4365"/>
    <w:rsid w:val="00812085"/>
    <w:rsid w:val="0081309C"/>
    <w:rsid w:val="00821A90"/>
    <w:rsid w:val="00834720"/>
    <w:rsid w:val="008439E2"/>
    <w:rsid w:val="00846197"/>
    <w:rsid w:val="00864ADB"/>
    <w:rsid w:val="008859CC"/>
    <w:rsid w:val="00892853"/>
    <w:rsid w:val="008A44FC"/>
    <w:rsid w:val="008B27ED"/>
    <w:rsid w:val="008E0159"/>
    <w:rsid w:val="008E40EF"/>
    <w:rsid w:val="008F4A58"/>
    <w:rsid w:val="008F4E84"/>
    <w:rsid w:val="008F4F21"/>
    <w:rsid w:val="00902A37"/>
    <w:rsid w:val="009077CB"/>
    <w:rsid w:val="0092130C"/>
    <w:rsid w:val="00922BF7"/>
    <w:rsid w:val="0093491C"/>
    <w:rsid w:val="0096345A"/>
    <w:rsid w:val="009772F2"/>
    <w:rsid w:val="009B0565"/>
    <w:rsid w:val="009D047E"/>
    <w:rsid w:val="009D08CB"/>
    <w:rsid w:val="009E2E91"/>
    <w:rsid w:val="00A30384"/>
    <w:rsid w:val="00A31920"/>
    <w:rsid w:val="00A71AA9"/>
    <w:rsid w:val="00A81B10"/>
    <w:rsid w:val="00A97233"/>
    <w:rsid w:val="00AB0B7C"/>
    <w:rsid w:val="00AE2CEE"/>
    <w:rsid w:val="00B33A3C"/>
    <w:rsid w:val="00B42C09"/>
    <w:rsid w:val="00B44B64"/>
    <w:rsid w:val="00B47EBA"/>
    <w:rsid w:val="00B577FE"/>
    <w:rsid w:val="00B7290B"/>
    <w:rsid w:val="00B9135D"/>
    <w:rsid w:val="00B96CD8"/>
    <w:rsid w:val="00BB6DFE"/>
    <w:rsid w:val="00BD0CAB"/>
    <w:rsid w:val="00BE4E7E"/>
    <w:rsid w:val="00C15524"/>
    <w:rsid w:val="00C248FE"/>
    <w:rsid w:val="00C66F25"/>
    <w:rsid w:val="00C719D2"/>
    <w:rsid w:val="00C71E89"/>
    <w:rsid w:val="00C91E9E"/>
    <w:rsid w:val="00CB7F58"/>
    <w:rsid w:val="00CC7DA3"/>
    <w:rsid w:val="00CD2324"/>
    <w:rsid w:val="00D2414C"/>
    <w:rsid w:val="00D33F59"/>
    <w:rsid w:val="00D35F21"/>
    <w:rsid w:val="00D43112"/>
    <w:rsid w:val="00D543DA"/>
    <w:rsid w:val="00D74414"/>
    <w:rsid w:val="00D9779F"/>
    <w:rsid w:val="00DC1D04"/>
    <w:rsid w:val="00DD144A"/>
    <w:rsid w:val="00DD4635"/>
    <w:rsid w:val="00E07966"/>
    <w:rsid w:val="00E25339"/>
    <w:rsid w:val="00E30064"/>
    <w:rsid w:val="00E332FF"/>
    <w:rsid w:val="00E3725D"/>
    <w:rsid w:val="00E50E1B"/>
    <w:rsid w:val="00E60C44"/>
    <w:rsid w:val="00E651E0"/>
    <w:rsid w:val="00E77D93"/>
    <w:rsid w:val="00EB3C16"/>
    <w:rsid w:val="00EC0B3D"/>
    <w:rsid w:val="00EE19DC"/>
    <w:rsid w:val="00EF37C5"/>
    <w:rsid w:val="00F019A0"/>
    <w:rsid w:val="00F07FF0"/>
    <w:rsid w:val="00F15129"/>
    <w:rsid w:val="00F25CE8"/>
    <w:rsid w:val="00F30A45"/>
    <w:rsid w:val="00F56CB3"/>
    <w:rsid w:val="00F662CA"/>
    <w:rsid w:val="00F732ED"/>
    <w:rsid w:val="00F84633"/>
    <w:rsid w:val="00F861EF"/>
    <w:rsid w:val="00FB0E4B"/>
    <w:rsid w:val="00FC6C23"/>
    <w:rsid w:val="00FD0F83"/>
    <w:rsid w:val="00FD22FF"/>
    <w:rsid w:val="00FD55E0"/>
    <w:rsid w:val="00FD5D1D"/>
    <w:rsid w:val="00FD6B09"/>
    <w:rsid w:val="00FE0386"/>
    <w:rsid w:val="00FF086C"/>
    <w:rsid w:val="00FF6EA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2">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31920"/>
  </w:style>
  <w:style w:type="paragraph" w:styleId="Titre1">
    <w:name w:val="heading 1"/>
    <w:basedOn w:val="Normal"/>
    <w:next w:val="Normal"/>
    <w:link w:val="Titre1Car"/>
    <w:uiPriority w:val="9"/>
    <w:qFormat/>
    <w:rsid w:val="0077393B"/>
    <w:pPr>
      <w:keepNext/>
      <w:keepLines/>
      <w:spacing w:before="480" w:after="0"/>
      <w:outlineLvl w:val="0"/>
    </w:pPr>
    <w:rPr>
      <w:rFonts w:asciiTheme="majorHAnsi" w:eastAsiaTheme="majorEastAsia" w:hAnsiTheme="majorHAnsi" w:cstheme="majorBidi"/>
      <w:b/>
      <w:bCs/>
      <w:color w:val="365F91" w:themeColor="accent1" w:themeShade="BF"/>
      <w:sz w:val="28"/>
      <w:szCs w:val="28"/>
      <w:lang w:eastAsia="en-US"/>
    </w:rPr>
  </w:style>
  <w:style w:type="paragraph" w:styleId="Titre3">
    <w:name w:val="heading 3"/>
    <w:basedOn w:val="Normal"/>
    <w:next w:val="Normal"/>
    <w:link w:val="Titre3Car"/>
    <w:uiPriority w:val="9"/>
    <w:unhideWhenUsed/>
    <w:qFormat/>
    <w:rsid w:val="0077393B"/>
    <w:pPr>
      <w:keepNext/>
      <w:keepLines/>
      <w:spacing w:before="200" w:after="0"/>
      <w:outlineLvl w:val="2"/>
    </w:pPr>
    <w:rPr>
      <w:rFonts w:asciiTheme="majorHAnsi" w:eastAsiaTheme="majorEastAsia" w:hAnsiTheme="majorHAnsi" w:cstheme="majorBidi"/>
      <w:b/>
      <w:bCs/>
      <w:color w:val="4F81BD" w:themeColor="accent1"/>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77393B"/>
    <w:pPr>
      <w:ind w:left="720"/>
      <w:contextualSpacing/>
    </w:pPr>
    <w:rPr>
      <w:rFonts w:ascii="Calibri" w:eastAsia="Calibri" w:hAnsi="Calibri" w:cs="Arial"/>
      <w:lang w:eastAsia="en-US"/>
    </w:rPr>
  </w:style>
  <w:style w:type="numbering" w:customStyle="1" w:styleId="Stylerafik">
    <w:name w:val="Stylerafik"/>
    <w:uiPriority w:val="99"/>
    <w:rsid w:val="0077393B"/>
    <w:pPr>
      <w:numPr>
        <w:numId w:val="2"/>
      </w:numPr>
    </w:pPr>
  </w:style>
  <w:style w:type="character" w:customStyle="1" w:styleId="Titre1Car">
    <w:name w:val="Titre 1 Car"/>
    <w:basedOn w:val="Policepardfaut"/>
    <w:link w:val="Titre1"/>
    <w:uiPriority w:val="9"/>
    <w:rsid w:val="0077393B"/>
    <w:rPr>
      <w:rFonts w:asciiTheme="majorHAnsi" w:eastAsiaTheme="majorEastAsia" w:hAnsiTheme="majorHAnsi" w:cstheme="majorBidi"/>
      <w:b/>
      <w:bCs/>
      <w:color w:val="365F91" w:themeColor="accent1" w:themeShade="BF"/>
      <w:sz w:val="28"/>
      <w:szCs w:val="28"/>
      <w:lang w:eastAsia="en-US"/>
    </w:rPr>
  </w:style>
  <w:style w:type="character" w:customStyle="1" w:styleId="Titre3Car">
    <w:name w:val="Titre 3 Car"/>
    <w:basedOn w:val="Policepardfaut"/>
    <w:link w:val="Titre3"/>
    <w:uiPriority w:val="9"/>
    <w:rsid w:val="0077393B"/>
    <w:rPr>
      <w:rFonts w:asciiTheme="majorHAnsi" w:eastAsiaTheme="majorEastAsia" w:hAnsiTheme="majorHAnsi" w:cstheme="majorBidi"/>
      <w:b/>
      <w:bCs/>
      <w:color w:val="4F81BD" w:themeColor="accent1"/>
      <w:lang w:eastAsia="en-US"/>
    </w:rPr>
  </w:style>
  <w:style w:type="paragraph" w:styleId="Textebrut">
    <w:name w:val="Plain Text"/>
    <w:basedOn w:val="Normal"/>
    <w:link w:val="TextebrutCar"/>
    <w:semiHidden/>
    <w:rsid w:val="0077393B"/>
    <w:pPr>
      <w:spacing w:after="0" w:line="240" w:lineRule="auto"/>
    </w:pPr>
    <w:rPr>
      <w:rFonts w:ascii="Courier New" w:eastAsia="Times New Roman" w:hAnsi="Courier New" w:cs="Courier New"/>
      <w:sz w:val="20"/>
      <w:szCs w:val="20"/>
    </w:rPr>
  </w:style>
  <w:style w:type="character" w:customStyle="1" w:styleId="TextebrutCar">
    <w:name w:val="Texte brut Car"/>
    <w:basedOn w:val="Policepardfaut"/>
    <w:link w:val="Textebrut"/>
    <w:semiHidden/>
    <w:rsid w:val="0077393B"/>
    <w:rPr>
      <w:rFonts w:ascii="Courier New" w:eastAsia="Times New Roman" w:hAnsi="Courier New" w:cs="Courier New"/>
      <w:sz w:val="20"/>
      <w:szCs w:val="20"/>
    </w:rPr>
  </w:style>
  <w:style w:type="paragraph" w:styleId="Textedebulles">
    <w:name w:val="Balloon Text"/>
    <w:basedOn w:val="Normal"/>
    <w:link w:val="TextedebullesCar"/>
    <w:uiPriority w:val="99"/>
    <w:semiHidden/>
    <w:unhideWhenUsed/>
    <w:rsid w:val="0077393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7393B"/>
    <w:rPr>
      <w:rFonts w:ascii="Tahoma" w:hAnsi="Tahoma" w:cs="Tahoma"/>
      <w:sz w:val="16"/>
      <w:szCs w:val="16"/>
    </w:rPr>
  </w:style>
  <w:style w:type="paragraph" w:styleId="En-tte">
    <w:name w:val="header"/>
    <w:basedOn w:val="Normal"/>
    <w:link w:val="En-tteCar"/>
    <w:uiPriority w:val="99"/>
    <w:unhideWhenUsed/>
    <w:rsid w:val="0077393B"/>
    <w:pPr>
      <w:numPr>
        <w:ilvl w:val="4"/>
        <w:numId w:val="4"/>
      </w:numPr>
      <w:tabs>
        <w:tab w:val="center" w:pos="4536"/>
        <w:tab w:val="right" w:pos="9072"/>
      </w:tabs>
      <w:spacing w:after="0" w:line="240" w:lineRule="auto"/>
    </w:pPr>
    <w:rPr>
      <w:rFonts w:eastAsiaTheme="minorHAnsi"/>
      <w:lang w:eastAsia="en-US"/>
    </w:rPr>
  </w:style>
  <w:style w:type="character" w:customStyle="1" w:styleId="En-tteCar">
    <w:name w:val="En-tête Car"/>
    <w:basedOn w:val="Policepardfaut"/>
    <w:link w:val="En-tte"/>
    <w:uiPriority w:val="99"/>
    <w:rsid w:val="0077393B"/>
    <w:rPr>
      <w:rFonts w:eastAsiaTheme="minorHAnsi"/>
      <w:lang w:eastAsia="en-US"/>
    </w:rPr>
  </w:style>
  <w:style w:type="numbering" w:customStyle="1" w:styleId="Style4">
    <w:name w:val="Style4"/>
    <w:uiPriority w:val="99"/>
    <w:rsid w:val="0077393B"/>
    <w:pPr>
      <w:numPr>
        <w:numId w:val="4"/>
      </w:numPr>
    </w:pPr>
  </w:style>
  <w:style w:type="character" w:customStyle="1" w:styleId="hps">
    <w:name w:val="hps"/>
    <w:basedOn w:val="Policepardfaut"/>
    <w:rsid w:val="0077393B"/>
  </w:style>
  <w:style w:type="character" w:customStyle="1" w:styleId="hpsatn">
    <w:name w:val="hps atn"/>
    <w:basedOn w:val="Policepardfaut"/>
    <w:rsid w:val="0077393B"/>
  </w:style>
  <w:style w:type="paragraph" w:styleId="Lgende">
    <w:name w:val="caption"/>
    <w:basedOn w:val="Normal"/>
    <w:next w:val="Normal"/>
    <w:uiPriority w:val="35"/>
    <w:unhideWhenUsed/>
    <w:qFormat/>
    <w:rsid w:val="0029155D"/>
    <w:pPr>
      <w:spacing w:line="240" w:lineRule="auto"/>
    </w:pPr>
    <w:rPr>
      <w:rFonts w:eastAsiaTheme="minorHAnsi"/>
      <w:b/>
      <w:bCs/>
      <w:color w:val="4F81BD" w:themeColor="accent1"/>
      <w:sz w:val="18"/>
      <w:szCs w:val="18"/>
      <w:lang w:eastAsia="en-US"/>
    </w:rPr>
  </w:style>
  <w:style w:type="character" w:styleId="Lienhypertexte">
    <w:name w:val="Hyperlink"/>
    <w:basedOn w:val="Policepardfaut"/>
    <w:uiPriority w:val="99"/>
    <w:unhideWhenUsed/>
    <w:rsid w:val="009077CB"/>
    <w:rPr>
      <w:color w:val="0000FF" w:themeColor="hyperlink"/>
      <w:u w:val="single"/>
    </w:rPr>
  </w:style>
  <w:style w:type="paragraph" w:styleId="Pieddepage">
    <w:name w:val="footer"/>
    <w:basedOn w:val="Normal"/>
    <w:link w:val="PieddepageCar"/>
    <w:uiPriority w:val="99"/>
    <w:unhideWhenUsed/>
    <w:rsid w:val="001C062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C0627"/>
  </w:style>
  <w:style w:type="paragraph" w:customStyle="1" w:styleId="Default">
    <w:name w:val="Default"/>
    <w:rsid w:val="006A086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longtext">
    <w:name w:val="long_text"/>
    <w:rsid w:val="00E60C44"/>
  </w:style>
  <w:style w:type="paragraph" w:styleId="Retraitcorpsdetexte">
    <w:name w:val="Body Text Indent"/>
    <w:basedOn w:val="Normal"/>
    <w:link w:val="RetraitcorpsdetexteCar"/>
    <w:uiPriority w:val="99"/>
    <w:unhideWhenUsed/>
    <w:rsid w:val="005E09DF"/>
    <w:pPr>
      <w:spacing w:after="120"/>
      <w:ind w:left="283"/>
    </w:pPr>
    <w:rPr>
      <w:rFonts w:eastAsiaTheme="minorHAnsi"/>
      <w:lang w:eastAsia="en-US"/>
    </w:rPr>
  </w:style>
  <w:style w:type="character" w:customStyle="1" w:styleId="RetraitcorpsdetexteCar">
    <w:name w:val="Retrait corps de texte Car"/>
    <w:basedOn w:val="Policepardfaut"/>
    <w:link w:val="Retraitcorpsdetexte"/>
    <w:uiPriority w:val="99"/>
    <w:rsid w:val="005E09DF"/>
    <w:rPr>
      <w:rFonts w:eastAsiaTheme="minorHAnsi"/>
      <w:lang w:eastAsia="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467</Words>
  <Characters>2569</Characters>
  <Application>Microsoft Office Word</Application>
  <DocSecurity>0</DocSecurity>
  <Lines>21</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3030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RS</dc:creator>
  <cp:lastModifiedBy>RS</cp:lastModifiedBy>
  <cp:revision>3</cp:revision>
  <cp:lastPrinted>2014-06-10T00:13:00Z</cp:lastPrinted>
  <dcterms:created xsi:type="dcterms:W3CDTF">2014-11-23T20:46:00Z</dcterms:created>
  <dcterms:modified xsi:type="dcterms:W3CDTF">2014-11-24T08:18:00Z</dcterms:modified>
</cp:coreProperties>
</file>