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AC7" w:rsidRDefault="008C4AC7" w:rsidP="008C4AC7">
      <w:r>
        <w:t>Le travail réalisé a pour but d’examiner l’effet de différents coagulants et floculants sur l’abattement de la turbidité de l’eau. Les essais ont été réalisés dans différentes conditions opératoires sur une eau synthétique renfermant des particules de bentonite. Ainsi, il a été examiné l’influence de différents paramètres physicochimiques, tels que la concentration des floculants et coagulants utilisés, l’effet du pH sur l’agrégation des particules, celui du potentiel zêta, la vitesse d’agitation, etc. de nouveaux polymères de synthèse ont été testés dans ce processus d’abattement de la turbidité. Ces polymères ont été proposés par la firme « Ciba speciality chemicals- France ».</w:t>
      </w:r>
    </w:p>
    <w:p w:rsidR="008C4AC7" w:rsidRDefault="008C4AC7" w:rsidP="008C4AC7">
      <w:r>
        <w:t>Les résultats obtenus permettent de tirer les conclusions suivantes :</w:t>
      </w:r>
    </w:p>
    <w:p w:rsidR="008C4AC7" w:rsidRDefault="008C4AC7" w:rsidP="008C4AC7">
      <w:r>
        <w:t>. La dose du coagulant et son pH d’élimination ont la plus grande influence sur la variabilité de la qualité de l’eau décantée, l’optimisation du traitement est basée essentiellement sur ces deux paramètres.</w:t>
      </w:r>
    </w:p>
    <w:p w:rsidR="008C4AC7" w:rsidRDefault="008C4AC7" w:rsidP="008C4AC7">
      <w:r>
        <w:t>. L’élimination des particules de bentonite par coagulation en présence du chlorure ferrique et du sulfate d’alumine est plus efficace à pH acide qu’à pH neutre et basique.</w:t>
      </w:r>
    </w:p>
    <w:p w:rsidR="008C4AC7" w:rsidRDefault="008C4AC7" w:rsidP="008C4AC7">
      <w:r>
        <w:t>. Les mesures du potentiel zêta ainsi que la mobilité électrophorétique ont permis de quantifier l’évolution des charges de surface des particules de montmorillonite lors de l’agrégation, et de vérifier une deuxième fois la dose optimale du coagulant.</w:t>
      </w:r>
    </w:p>
    <w:p w:rsidR="008C4AC7" w:rsidRDefault="008C4AC7" w:rsidP="008C4AC7">
      <w:r>
        <w:t>. Les mécanismes mis en jeu sont, principalement de deux types. Le premier est l’adsorption-neutralisation de charge ; le deuxième mécanisme possible est la coagulation par entraînement.</w:t>
      </w:r>
    </w:p>
    <w:p w:rsidR="008C4AC7" w:rsidRDefault="008C4AC7" w:rsidP="008C4AC7">
      <w:r>
        <w:t>. Les conditions de mélange sont aussi importantes pour la coagulation. L’opération de coagulation doit s’effectuer dans un temps très bref car le processus de déstabilisation est réversible. Le réactif doit être reparti le plus rapidement possible et de façon la plus homogène possible dans toute la masse de l’eau.</w:t>
      </w:r>
    </w:p>
    <w:p w:rsidR="008C4AC7" w:rsidRDefault="008C4AC7" w:rsidP="008C4AC7">
      <w:r>
        <w:t>. Une coagulation réalisée avec un dosage de Fe(III) ou Al(III) inférieur ou supérieur à la dose optimale entraîne une présence significative du fer et d’aluminium dans l’eau décantée.</w:t>
      </w:r>
    </w:p>
    <w:p w:rsidR="00F35BD7" w:rsidRDefault="008C4AC7" w:rsidP="008C4AC7">
      <w:r>
        <w:t>. L’addition des polyélectrolytes synthétiques augmente de façon significative l’efficacité d’élimination de la turbidité.</w:t>
      </w:r>
    </w:p>
    <w:sectPr w:rsidR="00F35BD7" w:rsidSect="00F35BD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C4AC7"/>
    <w:rsid w:val="008C4AC7"/>
    <w:rsid w:val="00F35BD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BD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338</Words>
  <Characters>1865</Characters>
  <Application>Microsoft Office Word</Application>
  <DocSecurity>0</DocSecurity>
  <Lines>15</Lines>
  <Paragraphs>4</Paragraphs>
  <ScaleCrop>false</ScaleCrop>
  <Company/>
  <LinksUpToDate>false</LinksUpToDate>
  <CharactersWithSpaces>2199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2015-10-28T13:12:00Z</dcterms:created>
  <dcterms:modified xsi:type="dcterms:W3CDTF">2015-10-28T13:13:00Z</dcterms:modified>
</cp:coreProperties>
</file>