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66A3" w:rsidRPr="00CE66A3" w:rsidRDefault="00CE66A3" w:rsidP="00CE66A3">
      <w:pPr>
        <w:spacing w:line="360" w:lineRule="auto"/>
        <w:jc w:val="center"/>
        <w:rPr>
          <w:rFonts w:ascii="Times New Roman" w:hAnsi="Times New Roman" w:cs="Times New Roman"/>
          <w:color w:val="000000"/>
          <w:sz w:val="48"/>
          <w:szCs w:val="48"/>
        </w:rPr>
      </w:pPr>
      <w:r w:rsidRPr="00CE66A3">
        <w:rPr>
          <w:rFonts w:ascii="Times New Roman" w:hAnsi="Times New Roman" w:cs="Times New Roman"/>
          <w:color w:val="000000"/>
          <w:sz w:val="48"/>
          <w:szCs w:val="48"/>
        </w:rPr>
        <w:t>Résumé</w:t>
      </w:r>
    </w:p>
    <w:p w:rsidR="00CE66A3" w:rsidRDefault="00CE66A3" w:rsidP="00CE66A3">
      <w:pPr>
        <w:spacing w:line="360" w:lineRule="auto"/>
        <w:jc w:val="both"/>
        <w:rPr>
          <w:rFonts w:ascii="Times New Roman" w:hAnsi="Times New Roman" w:cs="Times New Roman"/>
          <w:color w:val="000000"/>
          <w:sz w:val="23"/>
          <w:szCs w:val="23"/>
        </w:rPr>
      </w:pPr>
      <w:bookmarkStart w:id="0" w:name="_GoBack"/>
      <w:bookmarkEnd w:id="0"/>
    </w:p>
    <w:p w:rsidR="00CE66A3" w:rsidRDefault="00CE66A3" w:rsidP="00CE66A3">
      <w:pPr>
        <w:spacing w:line="360" w:lineRule="auto"/>
        <w:jc w:val="both"/>
        <w:rPr>
          <w:rFonts w:asciiTheme="majorBidi" w:hAnsiTheme="majorBidi" w:cstheme="majorBidi"/>
          <w:b/>
          <w:bCs/>
          <w:sz w:val="24"/>
          <w:szCs w:val="24"/>
        </w:rPr>
      </w:pPr>
      <w:r w:rsidRPr="003521B8">
        <w:rPr>
          <w:rFonts w:ascii="Times New Roman" w:hAnsi="Times New Roman" w:cs="Times New Roman"/>
          <w:color w:val="000000"/>
          <w:sz w:val="23"/>
          <w:szCs w:val="23"/>
        </w:rPr>
        <w:t>Notre présent travail s’inscrit dans la logique globale de la réduction de l’impact négatif sur l’environnement des huiles minérales utilisées dans les transformateurs, ceci par l’introduction des huiles végétales qui sont non toxiques, renouvelables et hautement biodégradables.</w:t>
      </w:r>
    </w:p>
    <w:p w:rsidR="00CE66A3" w:rsidRDefault="00CE66A3" w:rsidP="00CE66A3">
      <w:pPr>
        <w:spacing w:line="360" w:lineRule="auto"/>
        <w:jc w:val="both"/>
        <w:rPr>
          <w:rFonts w:asciiTheme="majorBidi" w:hAnsiTheme="majorBidi" w:cstheme="majorBidi"/>
          <w:sz w:val="24"/>
          <w:szCs w:val="24"/>
        </w:rPr>
      </w:pPr>
      <w:r w:rsidRPr="00C955F1">
        <w:rPr>
          <w:rFonts w:asciiTheme="majorBidi" w:hAnsiTheme="majorBidi" w:cstheme="majorBidi"/>
          <w:sz w:val="24"/>
          <w:szCs w:val="24"/>
        </w:rPr>
        <w:t>L’étude expérimentale nous a permis de suivre le comportement de cette huile sous contraintes thermiques et électriques</w:t>
      </w:r>
      <w:r>
        <w:rPr>
          <w:rFonts w:asciiTheme="majorBidi" w:hAnsiTheme="majorBidi" w:cstheme="majorBidi"/>
          <w:sz w:val="24"/>
          <w:szCs w:val="24"/>
        </w:rPr>
        <w:t xml:space="preserve"> simulant un vieillissement accéléré, et la caractérisation des principales propriétés requise pour un fonctionnement normale.</w:t>
      </w:r>
    </w:p>
    <w:p w:rsidR="00652CFD" w:rsidRDefault="00652CFD"/>
    <w:sectPr w:rsidR="00652C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6A3"/>
    <w:rsid w:val="00652CFD"/>
    <w:rsid w:val="00CE66A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7D6F6B-A7FE-4A24-B8DA-E57D1D9F1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66A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82</Words>
  <Characters>453</Characters>
  <Application>Microsoft Office Word</Application>
  <DocSecurity>0</DocSecurity>
  <Lines>3</Lines>
  <Paragraphs>1</Paragraphs>
  <ScaleCrop>false</ScaleCrop>
  <Company/>
  <LinksUpToDate>false</LinksUpToDate>
  <CharactersWithSpaces>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MAVRICK</dc:creator>
  <cp:keywords/>
  <dc:description/>
  <cp:lastModifiedBy>MAVRICK</cp:lastModifiedBy>
  <cp:revision>1</cp:revision>
  <dcterms:created xsi:type="dcterms:W3CDTF">2014-12-01T09:45:00Z</dcterms:created>
  <dcterms:modified xsi:type="dcterms:W3CDTF">2014-12-01T09:48:00Z</dcterms:modified>
</cp:coreProperties>
</file>