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7468D" w:rsidRPr="00274D9C" w:rsidRDefault="0077468D" w:rsidP="0077468D">
      <w:pPr>
        <w:spacing w:line="360" w:lineRule="auto"/>
        <w:jc w:val="both"/>
        <w:rPr>
          <w:b/>
          <w:bCs/>
          <w:szCs w:val="24"/>
        </w:rPr>
      </w:pPr>
    </w:p>
    <w:p w:rsidR="0077468D" w:rsidRPr="00274D9C" w:rsidRDefault="0077468D" w:rsidP="0077468D">
      <w:pPr>
        <w:spacing w:line="360" w:lineRule="auto"/>
        <w:jc w:val="both"/>
        <w:rPr>
          <w:b/>
          <w:bCs/>
          <w:szCs w:val="24"/>
        </w:rPr>
      </w:pPr>
    </w:p>
    <w:p w:rsidR="0077468D" w:rsidRPr="00274D9C" w:rsidRDefault="0077468D" w:rsidP="0077468D">
      <w:pPr>
        <w:spacing w:line="360" w:lineRule="auto"/>
        <w:jc w:val="both"/>
        <w:rPr>
          <w:b/>
          <w:bCs/>
          <w:szCs w:val="24"/>
        </w:rPr>
      </w:pPr>
    </w:p>
    <w:p w:rsidR="0077468D" w:rsidRPr="00274D9C" w:rsidRDefault="0077468D" w:rsidP="0077468D">
      <w:pPr>
        <w:spacing w:line="360" w:lineRule="auto"/>
        <w:jc w:val="both"/>
        <w:rPr>
          <w:b/>
          <w:bCs/>
          <w:szCs w:val="24"/>
        </w:rPr>
      </w:pPr>
    </w:p>
    <w:p w:rsidR="0077468D" w:rsidRPr="00274D9C" w:rsidRDefault="0077468D" w:rsidP="0077468D">
      <w:pPr>
        <w:spacing w:line="360" w:lineRule="auto"/>
        <w:jc w:val="both"/>
        <w:rPr>
          <w:b/>
          <w:bCs/>
          <w:szCs w:val="24"/>
        </w:rPr>
      </w:pPr>
      <w:r w:rsidRPr="00274D9C">
        <w:rPr>
          <w:b/>
          <w:bCs/>
          <w:szCs w:val="24"/>
        </w:rPr>
        <w:t>Résumé :</w:t>
      </w:r>
    </w:p>
    <w:p w:rsidR="0077468D" w:rsidRPr="00274D9C" w:rsidRDefault="0077468D" w:rsidP="0077468D">
      <w:pPr>
        <w:spacing w:line="360" w:lineRule="auto"/>
        <w:ind w:firstLine="708"/>
        <w:jc w:val="both"/>
      </w:pPr>
    </w:p>
    <w:p w:rsidR="0077468D" w:rsidRPr="00274D9C" w:rsidRDefault="0077468D" w:rsidP="0077468D">
      <w:pPr>
        <w:spacing w:line="360" w:lineRule="auto"/>
        <w:ind w:firstLine="708"/>
        <w:jc w:val="both"/>
      </w:pPr>
      <w:r w:rsidRPr="00274D9C">
        <w:t xml:space="preserve">Dans ce travail, nous démontrons qu’un traitement à base de vinaigres de fruits en l’occurrence : grenade, figue de barbarie et pomme chez des rats recevant un régime induisant une dyslipidémie ainsi qu’un accroissement de la masse pondérale (obésité surtout viscérale) pourrait prévenir l’apparition de plusieurs comorbidités liées à cette dernière. Les rats traités pendant 18 semaines par les vinaigres précités à raison de </w:t>
      </w:r>
      <w:proofErr w:type="gramStart"/>
      <w:r w:rsidRPr="00274D9C">
        <w:t>3,5 ,</w:t>
      </w:r>
      <w:proofErr w:type="gramEnd"/>
      <w:r w:rsidRPr="00274D9C">
        <w:t xml:space="preserve"> 7 ou 14 </w:t>
      </w:r>
      <w:proofErr w:type="spellStart"/>
      <w:r w:rsidRPr="00274D9C">
        <w:t>mL</w:t>
      </w:r>
      <w:proofErr w:type="spellEnd"/>
      <w:r w:rsidRPr="00274D9C">
        <w:t>/kg de p.c. ont montré un bilan lipidique presque normal, une atténuation significative (</w:t>
      </w:r>
      <w:r w:rsidRPr="00274D9C">
        <w:rPr>
          <w:i/>
          <w:iCs/>
        </w:rPr>
        <w:t>p</w:t>
      </w:r>
      <w:r w:rsidRPr="00274D9C">
        <w:t xml:space="preserve"> ˂ 0,05) du gain pondéral et d’accumulation de graisse au niveau abdominal. Ceci s’est accompagné d’un profil inflammatoire quasi normal et un remodelage moins important du myocarde. </w:t>
      </w:r>
    </w:p>
    <w:p w:rsidR="0077468D" w:rsidRPr="00274D9C" w:rsidRDefault="0077468D" w:rsidP="0077468D">
      <w:pPr>
        <w:spacing w:line="360" w:lineRule="auto"/>
        <w:ind w:firstLine="708"/>
        <w:jc w:val="both"/>
        <w:rPr>
          <w:b/>
          <w:bCs/>
          <w:szCs w:val="24"/>
        </w:rPr>
      </w:pPr>
      <w:r w:rsidRPr="00274D9C">
        <w:t>Par ailleurs, les tests anti-inflammatoires et anti-</w:t>
      </w:r>
      <w:proofErr w:type="spellStart"/>
      <w:r w:rsidRPr="00274D9C">
        <w:t>adipogéniques</w:t>
      </w:r>
      <w:proofErr w:type="spellEnd"/>
      <w:r w:rsidRPr="00274D9C">
        <w:t xml:space="preserve"> effectués </w:t>
      </w:r>
      <w:r w:rsidRPr="00274D9C">
        <w:rPr>
          <w:i/>
          <w:iCs/>
        </w:rPr>
        <w:t>in vitro</w:t>
      </w:r>
      <w:r w:rsidRPr="00274D9C">
        <w:t xml:space="preserve"> ont montré que ces vinaigres agissent en modulant d’une part la voie NF-</w:t>
      </w:r>
      <w:proofErr w:type="spellStart"/>
      <w:r w:rsidRPr="00274D9C">
        <w:rPr>
          <w:rFonts w:cs="Times New Roman"/>
        </w:rPr>
        <w:t>κ</w:t>
      </w:r>
      <w:r w:rsidRPr="00274D9C">
        <w:t>B</w:t>
      </w:r>
      <w:proofErr w:type="spellEnd"/>
      <w:r w:rsidRPr="00274D9C">
        <w:t xml:space="preserve"> impliquée dans la production d’une panoplie de cytokines pro-inflammatoires mais également l’expression du facteur de transcription pro-</w:t>
      </w:r>
      <w:proofErr w:type="spellStart"/>
      <w:r w:rsidRPr="00274D9C">
        <w:t>adipogénique</w:t>
      </w:r>
      <w:proofErr w:type="spellEnd"/>
      <w:r w:rsidRPr="00274D9C">
        <w:t xml:space="preserve"> </w:t>
      </w:r>
      <w:proofErr w:type="spellStart"/>
      <w:r w:rsidRPr="00274D9C">
        <w:t>PPARγ</w:t>
      </w:r>
      <w:proofErr w:type="spellEnd"/>
      <w:r w:rsidRPr="00274D9C">
        <w:t xml:space="preserve">. L’ensemble de ces résultats suggèrent que l’effet anti-inflammatoire important des vinaigres testés, et leur pouvoir </w:t>
      </w:r>
      <w:proofErr w:type="spellStart"/>
      <w:r w:rsidRPr="00274D9C">
        <w:t>hypolypidimiant</w:t>
      </w:r>
      <w:proofErr w:type="spellEnd"/>
      <w:r w:rsidRPr="00274D9C">
        <w:t xml:space="preserve"> peuvent constituer une ressource naturelle de nouvelles substances utilisées contre l’inflammation associé à l’hyperlipidémie.</w:t>
      </w:r>
      <w:bookmarkStart w:id="0" w:name="_GoBack"/>
      <w:bookmarkEnd w:id="0"/>
    </w:p>
    <w:sectPr w:rsidR="0077468D" w:rsidRPr="00274D9C">
      <w:headerReference w:type="default" r:id="rId6"/>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23A3A" w:rsidRDefault="00223A3A" w:rsidP="0077468D">
      <w:pPr>
        <w:spacing w:after="0" w:line="240" w:lineRule="auto"/>
      </w:pPr>
      <w:r>
        <w:separator/>
      </w:r>
    </w:p>
  </w:endnote>
  <w:endnote w:type="continuationSeparator" w:id="0">
    <w:p w:rsidR="00223A3A" w:rsidRDefault="00223A3A" w:rsidP="007746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97E32" w:rsidRPr="00074DFD" w:rsidRDefault="0077468D" w:rsidP="00074DFD">
    <w:pPr>
      <w:pStyle w:val="Pieddepage"/>
      <w:rPr>
        <w:sz w:val="20"/>
        <w:szCs w:val="20"/>
      </w:rPr>
    </w:pPr>
    <w:r w:rsidRPr="00074DFD">
      <w:rPr>
        <w:sz w:val="20"/>
        <w:szCs w:val="20"/>
      </w:rPr>
      <w:tab/>
    </w:r>
    <w:r w:rsidRPr="00074DFD">
      <w:rPr>
        <w:sz w:val="20"/>
        <w:szCs w:val="20"/>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23A3A" w:rsidRDefault="00223A3A" w:rsidP="0077468D">
      <w:pPr>
        <w:spacing w:after="0" w:line="240" w:lineRule="auto"/>
      </w:pPr>
      <w:r>
        <w:separator/>
      </w:r>
    </w:p>
  </w:footnote>
  <w:footnote w:type="continuationSeparator" w:id="0">
    <w:p w:rsidR="00223A3A" w:rsidRDefault="00223A3A" w:rsidP="0077468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97E32" w:rsidRDefault="0077468D" w:rsidP="00991224">
    <w:pPr>
      <w:pStyle w:val="En-tte"/>
      <w:tabs>
        <w:tab w:val="clear" w:pos="4536"/>
        <w:tab w:val="clear" w:pos="9072"/>
        <w:tab w:val="left" w:pos="1641"/>
      </w:tabs>
    </w:pPr>
    <w:r>
      <w:rPr>
        <w:color w:val="808080" w:themeColor="background1" w:themeShade="80"/>
        <w:sz w:val="20"/>
        <w:szCs w:val="20"/>
      </w:rPr>
      <w:t>Résumé</w:t>
    </w:r>
    <w: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D98"/>
    <w:rsid w:val="00223A3A"/>
    <w:rsid w:val="0077468D"/>
    <w:rsid w:val="00C14C91"/>
    <w:rsid w:val="00DF36F6"/>
    <w:rsid w:val="00FF1D9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A4A9E2C-0CA1-4924-99EA-B95CAB59BE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7468D"/>
    <w:rPr>
      <w:rFonts w:ascii="Times New Roman" w:hAnsi="Times New Roman" w:cs="Arial"/>
      <w:sz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77468D"/>
    <w:pPr>
      <w:tabs>
        <w:tab w:val="center" w:pos="4536"/>
        <w:tab w:val="right" w:pos="9072"/>
      </w:tabs>
      <w:spacing w:after="0" w:line="240" w:lineRule="auto"/>
    </w:pPr>
  </w:style>
  <w:style w:type="character" w:customStyle="1" w:styleId="En-tteCar">
    <w:name w:val="En-tête Car"/>
    <w:basedOn w:val="Policepardfaut"/>
    <w:link w:val="En-tte"/>
    <w:uiPriority w:val="99"/>
    <w:rsid w:val="0077468D"/>
    <w:rPr>
      <w:rFonts w:ascii="Times New Roman" w:hAnsi="Times New Roman" w:cs="Arial"/>
      <w:sz w:val="24"/>
    </w:rPr>
  </w:style>
  <w:style w:type="paragraph" w:styleId="Pieddepage">
    <w:name w:val="footer"/>
    <w:basedOn w:val="Normal"/>
    <w:link w:val="PieddepageCar"/>
    <w:uiPriority w:val="99"/>
    <w:unhideWhenUsed/>
    <w:rsid w:val="0077468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7468D"/>
    <w:rPr>
      <w:rFonts w:ascii="Times New Roman" w:hAnsi="Times New Roman" w:cs="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201</Words>
  <Characters>1106</Characters>
  <Application>Microsoft Office Word</Application>
  <DocSecurity>0</DocSecurity>
  <Lines>9</Lines>
  <Paragraphs>2</Paragraphs>
  <ScaleCrop>false</ScaleCrop>
  <Company/>
  <LinksUpToDate>false</LinksUpToDate>
  <CharactersWithSpaces>1305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NDPH</dc:creator>
  <cp:keywords/>
  <dc:description/>
  <cp:lastModifiedBy>naima</cp:lastModifiedBy>
  <cp:revision>4</cp:revision>
  <dcterms:created xsi:type="dcterms:W3CDTF">2017-05-22T09:16:00Z</dcterms:created>
  <dcterms:modified xsi:type="dcterms:W3CDTF">2018-02-08T10:56:00Z</dcterms:modified>
</cp:coreProperties>
</file>