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 Le polyéthylène téréphtalate (PET) est un polyester synthétique qui  présente une très bonne barrière face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aux gaz, une capacité de résistance assez élevée face aux huiles minérales, solvants et acides et qui 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possède aussi de très bonnes caractéristiques d’usinabilité. Sa compatibilité de contact avec les aliments en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font un matériau idéal pour l’équipement alimentaire.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  Dans le cadre de ce travail, nous nous proposons d’élaborer, par voie fondue, des nanocomposites à base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de poly (éthylène téréphtalate) PET, utilisant deux types de nanocharge à savoir la maghnite organomodifiée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par le tetraphenyl phosphonium OMMT et la cloisite 30B.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  La première étape de ce travail a été consacrée à l’organomodification de la maghnite utilisant des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surfactants de nature différentes (sels d’alkyle ammonium et de phosphonium). Les argiles organophiles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obtenues ont été caractérisées par spectroscopie FTIR, par diffraction de rayons X et par analyse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thermogravimétrique ATG. Ces techniques ont toutes confirmé l’intercalation du surfactant entre les feuillets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de l’argile.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  Dans la seconde étape, nous avons réalisé par voie fondue des nanocomposites utilisant la cloisite 30B ou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la maghnite organopghile la plus stable thermiquement. La morphologie des nanocomposites obtenus a été 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examinée par spectroscopie FTIR, par diffraction de RX, par microanalyse EDAX. Toutes ces techniques ont 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confirmé la présence de la nanocharge au sein de la matrice polymérique. Des structures plutôt intercalées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ont été obtenues.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  Dans une dernière étape, nous avons examiné les propriétés thermiques des nanocomposites après ajout de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lastRenderedPageBreak/>
        <w:t xml:space="preserve"> l’argile. En effet, l’étude menée par analyse enthalpique différentielle a confirmé le  rôle d’agent de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nucléation hétérogène que présente la montmorillonite à la surface du PET. 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  Enfin l’étude de la cinétique de dégradation menée par analyse thermogravimétrique, a permis de mettre en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évidence l’effet barrière de la maghnite ou de la cloisite 30B. Une amélioration de la stabilité thermique des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nanocomposites est notée comparativement au PET pur. Les valeurs des énergies d’activation des réactions</w:t>
      </w:r>
    </w:p>
    <w:p w:rsidR="00B74802" w:rsidRPr="00B74802" w:rsidRDefault="00B74802" w:rsidP="00B74802">
      <w:pPr>
        <w:bidi w:val="0"/>
        <w:rPr>
          <w:lang w:val="fr-FR" w:bidi="ar-DZ"/>
        </w:rPr>
      </w:pPr>
      <w:r w:rsidRPr="00B74802">
        <w:rPr>
          <w:lang w:val="fr-FR" w:bidi="ar-DZ"/>
        </w:rPr>
        <w:t xml:space="preserve"> de décomposition du PET, calculées à partir des méthodes d’Ozawa et Kissinger, sont supérieures à celle du</w:t>
      </w:r>
    </w:p>
    <w:p w:rsidR="000868C9" w:rsidRPr="00B74802" w:rsidRDefault="00B74802" w:rsidP="00B74802">
      <w:pPr>
        <w:bidi w:val="0"/>
        <w:rPr>
          <w:rFonts w:hint="cs"/>
          <w:lang w:val="fr-FR" w:bidi="ar-DZ"/>
        </w:rPr>
      </w:pPr>
      <w:r w:rsidRPr="00B74802">
        <w:rPr>
          <w:lang w:val="fr-FR" w:bidi="ar-DZ"/>
        </w:rPr>
        <w:t xml:space="preserve"> PET vierge.</w:t>
      </w:r>
    </w:p>
    <w:sectPr w:rsidR="000868C9" w:rsidRPr="00B74802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74802"/>
    <w:rsid w:val="000868C9"/>
    <w:rsid w:val="005F47AF"/>
    <w:rsid w:val="00B7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8C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2015-11-03T14:24:00Z</dcterms:created>
  <dcterms:modified xsi:type="dcterms:W3CDTF">2015-11-03T14:25:00Z</dcterms:modified>
</cp:coreProperties>
</file>