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405E" w:rsidRDefault="0051405E" w:rsidP="0051405E">
      <w:r>
        <w:t>De part son importance technologique et son intérêt économique, la science des matériaux est incontournable dans le domaine de la recherche scientifique. La synthèse de nouveaux matériaux, l'amélioration des procédés de mis en œuvre, et surtout la compréhension et la maîtrise de leurs comportements mécanique, physique et chimique sont actuellement le souci fondamental de la communauté scientifique mondiale dans ce domaine.</w:t>
      </w:r>
    </w:p>
    <w:p w:rsidR="0051405E" w:rsidRDefault="0051405E" w:rsidP="0051405E">
      <w:r>
        <w:t xml:space="preserve">Le matériau faisant l'objet de notre étude est le polyéthylène </w:t>
      </w:r>
      <w:proofErr w:type="spellStart"/>
      <w:r>
        <w:t>naphtalate</w:t>
      </w:r>
      <w:proofErr w:type="spellEnd"/>
      <w:r>
        <w:t xml:space="preserve"> semi cristallin (PEN). C'est un polymère synthétique de la famille des polyesters, il présente d'excellentes propriétés électriques et thermiques, ce qui lui permet d'avoir un large domaine application : emballages alimentaires et médicaux, films pour la technologie APC (Advanced Photo System), fils industriels pour le renfort pneumatique, condensateurs, substrats flexibles dans les cellules solaires et isolation de la haute tension etc. </w:t>
      </w:r>
    </w:p>
    <w:p w:rsidR="0051405E" w:rsidRDefault="0051405E" w:rsidP="0051405E">
      <w:r>
        <w:t>Le travail présenté dans ce mémoire comporte deux parties :</w:t>
      </w:r>
    </w:p>
    <w:p w:rsidR="0051405E" w:rsidRDefault="0051405E" w:rsidP="0051405E">
      <w:r>
        <w:t xml:space="preserve"> i) une partie expérimentale comportant les mesures de courants de charge et de décharge pour différentes valeurs du champ électrique appliqué et de la température ainsi que des mesures de courants de décharge </w:t>
      </w:r>
      <w:proofErr w:type="spellStart"/>
      <w:r>
        <w:t>thermostimulés</w:t>
      </w:r>
      <w:proofErr w:type="spellEnd"/>
      <w:r>
        <w:t>.</w:t>
      </w:r>
    </w:p>
    <w:p w:rsidR="0051405E" w:rsidRDefault="0051405E" w:rsidP="0051405E">
      <w:r>
        <w:t xml:space="preserve"> ii) une partie théorique qui consiste en la simulation des phénomènes de transport et d'accumulation de charges sous l'effet d'une contrainte électrique. La résolution numérique des équations de base, en tenant compte des conditions aux limites et de l'état initial, a permis de connaître les répartitions spatiales de charges libres et piégées et le profil du champ électrique interne ainsi que leur évolution temporelle, durant le processus de charge. L'effet de différents paramètres (hauteur de barrière d'injection, </w:t>
      </w:r>
      <w:proofErr w:type="spellStart"/>
      <w:r>
        <w:t>cœfficient</w:t>
      </w:r>
      <w:proofErr w:type="spellEnd"/>
      <w:r>
        <w:t xml:space="preserve"> de piégeage, profondeur énergétique des pièges et leur concentration, etc.) a permet de comprendre le lien entre le piégeage des charge et les distorsions du champ ainsi que leur impacte sur les phénomènes de claquage diélectrique.</w:t>
      </w:r>
    </w:p>
    <w:p w:rsidR="003A16C1" w:rsidRDefault="0051405E" w:rsidP="0051405E">
      <w:r>
        <w:t xml:space="preserve">La comparaison entre le courant externe calculé et celui obtenu expérimentalement permet, d'une part, de valider le choix du modèle et, d'autre part, de déduire les valeurs de certains paramètres physiques que l'on ne peut pas extraire expérimentalement. </w:t>
      </w:r>
      <w:r>
        <w:cr/>
      </w:r>
    </w:p>
    <w:sectPr w:rsidR="003A16C1" w:rsidSect="003A16C1">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1405E"/>
    <w:rsid w:val="003A16C1"/>
    <w:rsid w:val="0051405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16C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346</Words>
  <Characters>1906</Characters>
  <Application>Microsoft Office Word</Application>
  <DocSecurity>0</DocSecurity>
  <Lines>15</Lines>
  <Paragraphs>4</Paragraphs>
  <ScaleCrop>false</ScaleCrop>
  <Company/>
  <LinksUpToDate>false</LinksUpToDate>
  <CharactersWithSpaces>2248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2015-02-15T11:43:00Z</dcterms:created>
  <dcterms:modified xsi:type="dcterms:W3CDTF">2015-02-15T11:44:00Z</dcterms:modified>
</cp:coreProperties>
</file>