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4EE1" w:rsidRDefault="00E06D21">
      <w:r>
        <w:t>Resumé</w:t>
      </w:r>
    </w:p>
    <w:p w:rsidR="008E3592" w:rsidRDefault="008E3592" w:rsidP="008E3592">
      <w:r>
        <w:t xml:space="preserve">Le système hypothalamo-neurohypophysaire est un système neurosécrétoire ;  constitué  essentiellement de neurones magnocellulaires . Les corps cellulaires de ces neurones sont  regroupés dans les noyaux supraoptiques et paraventriculaires hypothalamiques. Leurs axones passent à  travers l'éminence médiane et se terminent  dans la neurohypophyse . La neurohypophyse est le lieu où les terminaisons des neurones magnocellulaires rentrent  au contact avec la lame basale des capillaires sanguins fenêstrés et avec les cellules gliales spécifiques à l'hypophyse les pituicytes . </w:t>
      </w:r>
    </w:p>
    <w:p w:rsidR="008E3592" w:rsidRDefault="008E3592" w:rsidP="008E3592">
      <w:r>
        <w:t>L'ocytocine et  la vasopressine sont deux nonapeptides synthétisés au niveau des corps cellulaires des neurones magnocellulaires . La neurohypophyse est principalement leurs lieu de leur libération , à ce niveau les  neuropeptides ocytocine et  vasopressine  seront contenue dans deux populations de granules à " core " dense . Une population  prête à être libérée ou jeunes granules localisées dans les terminaisons nerveuses des  neurones magnocellulaires et une population destinée pour  le stockage ou vieux granules localisée dans leurs dilatation subterminales.</w:t>
      </w:r>
    </w:p>
    <w:p w:rsidR="008E3592" w:rsidRDefault="008E3592" w:rsidP="008E3592">
      <w:r>
        <w:t>Notre approche consiste à étudier la relation que peut avoir la dystrophine  protéine appartenant au cytosquelette sub-cortical avec d'autres protéines qui pourraient être impliquées dans le processus de sécrétion et /ou de libération des granules. Nous avons choisi  d'étudier cette relation chez des rats normaux par des approches biochimiques et immunohistochimique avec une protéine structurale membranaire très abondante dans les autres systèmes cellulaires la cavéoline.</w:t>
      </w:r>
    </w:p>
    <w:p w:rsidR="008E3592" w:rsidRDefault="008E3592" w:rsidP="008E3592">
      <w:r>
        <w:t>Les résultats que nous avons obtenus par la technique d'immunoperoxydase et par Western-blotting et ligand-blotting indiquent l'existence simultanée de la dystrophine et de la cavéoline aussi bien dans les corps cellulaires que dans la neurohypophyse ainsi qu'une possible relation structurale entre elles.  En effet la relation structurale et fonctionnelle des deux protéines a été mise en évidence dans la cellule musculaire. La dystrophine et la cavéoline pourraientt être impliquées simultanément ou séparément  dans la plasticité du système hypothalamo-neurohypophysaire et la cavéoline pourrait participée dans le processus du retour vésiculaire après la libération du produit de sécrétion dans la neurohypophyse .</w:t>
      </w:r>
    </w:p>
    <w:sectPr w:rsidR="008E3592" w:rsidSect="00794EE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06D21"/>
    <w:rsid w:val="002355A0"/>
    <w:rsid w:val="0040127A"/>
    <w:rsid w:val="00411ABD"/>
    <w:rsid w:val="004D2D1D"/>
    <w:rsid w:val="005D0AF7"/>
    <w:rsid w:val="005E0658"/>
    <w:rsid w:val="00653637"/>
    <w:rsid w:val="00671DD9"/>
    <w:rsid w:val="00714974"/>
    <w:rsid w:val="00794EE1"/>
    <w:rsid w:val="00857AA5"/>
    <w:rsid w:val="008E3592"/>
    <w:rsid w:val="00902935"/>
    <w:rsid w:val="009D4A66"/>
    <w:rsid w:val="00C07073"/>
    <w:rsid w:val="00C46911"/>
    <w:rsid w:val="00E06D21"/>
    <w:rsid w:val="00FF118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4EE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361</Words>
  <Characters>1990</Characters>
  <Application>Microsoft Office Word</Application>
  <DocSecurity>0</DocSecurity>
  <Lines>16</Lines>
  <Paragraphs>4</Paragraphs>
  <ScaleCrop>false</ScaleCrop>
  <Company/>
  <LinksUpToDate>false</LinksUpToDate>
  <CharactersWithSpaces>2347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18</cp:revision>
  <dcterms:created xsi:type="dcterms:W3CDTF">2015-06-09T13:05:00Z</dcterms:created>
  <dcterms:modified xsi:type="dcterms:W3CDTF">2015-06-10T12:52:00Z</dcterms:modified>
</cp:coreProperties>
</file>