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62E6" w:rsidRPr="00416222" w:rsidRDefault="00416222">
      <w:pPr>
        <w:rPr>
          <w:rFonts w:asciiTheme="majorBidi" w:hAnsiTheme="majorBidi" w:cstheme="majorBidi"/>
          <w:b/>
          <w:bCs/>
          <w:sz w:val="24"/>
          <w:szCs w:val="24"/>
        </w:rPr>
      </w:pPr>
      <w:r w:rsidRPr="00416222">
        <w:rPr>
          <w:rFonts w:asciiTheme="majorBidi" w:hAnsiTheme="majorBidi" w:cstheme="majorBidi"/>
          <w:b/>
          <w:bCs/>
          <w:sz w:val="24"/>
          <w:szCs w:val="24"/>
        </w:rPr>
        <w:t>Résumé</w:t>
      </w:r>
    </w:p>
    <w:p w:rsidR="00416222" w:rsidRPr="00416222" w:rsidRDefault="00416222" w:rsidP="00416222">
      <w:pPr>
        <w:jc w:val="both"/>
        <w:rPr>
          <w:rFonts w:asciiTheme="majorBidi" w:hAnsiTheme="majorBidi" w:cstheme="majorBidi"/>
          <w:iCs/>
          <w:sz w:val="24"/>
          <w:szCs w:val="24"/>
          <w:rtl/>
        </w:rPr>
      </w:pPr>
      <w:r w:rsidRPr="00416222">
        <w:rPr>
          <w:rFonts w:asciiTheme="majorBidi" w:hAnsiTheme="majorBidi" w:cstheme="majorBidi"/>
          <w:sz w:val="24"/>
          <w:szCs w:val="24"/>
        </w:rPr>
        <w:t>L’envenimation scorpionique constitue un problème de santé publique dans de nombreuses régions tropicale et subtropicale. En Algérie l’incidence annuelle est de 170 piqures de scorpion par 100.000 habitants avec un taux de mortalité de 0,38 par 100.000 habitants</w:t>
      </w:r>
      <w:r>
        <w:rPr>
          <w:rFonts w:asciiTheme="majorBidi" w:hAnsiTheme="majorBidi" w:cstheme="majorBidi"/>
          <w:sz w:val="24"/>
          <w:szCs w:val="24"/>
        </w:rPr>
        <w:t xml:space="preserve">. </w:t>
      </w:r>
      <w:r w:rsidRPr="00416222">
        <w:rPr>
          <w:rFonts w:asciiTheme="majorBidi" w:hAnsiTheme="majorBidi" w:cstheme="majorBidi"/>
          <w:sz w:val="24"/>
          <w:szCs w:val="24"/>
        </w:rPr>
        <w:t xml:space="preserve"> Les constituants du venin d’</w:t>
      </w:r>
      <w:proofErr w:type="spellStart"/>
      <w:r w:rsidRPr="00416222">
        <w:rPr>
          <w:rFonts w:asciiTheme="majorBidi" w:hAnsiTheme="majorBidi" w:cstheme="majorBidi"/>
          <w:i/>
          <w:iCs/>
          <w:sz w:val="24"/>
          <w:szCs w:val="24"/>
        </w:rPr>
        <w:t>Aah</w:t>
      </w:r>
      <w:proofErr w:type="spellEnd"/>
      <w:r w:rsidRPr="00416222">
        <w:rPr>
          <w:rFonts w:asciiTheme="majorBidi" w:hAnsiTheme="majorBidi" w:cstheme="majorBidi"/>
          <w:sz w:val="24"/>
          <w:szCs w:val="24"/>
        </w:rPr>
        <w:t xml:space="preserve"> pourraient être responsables d’une réaction de type </w:t>
      </w:r>
      <w:r>
        <w:rPr>
          <w:rFonts w:asciiTheme="majorBidi" w:hAnsiTheme="majorBidi" w:cstheme="majorBidi"/>
          <w:sz w:val="24"/>
          <w:szCs w:val="24"/>
        </w:rPr>
        <w:t xml:space="preserve">          </w:t>
      </w:r>
      <w:proofErr w:type="spellStart"/>
      <w:r>
        <w:rPr>
          <w:rFonts w:asciiTheme="majorBidi" w:hAnsiTheme="majorBidi" w:cstheme="majorBidi"/>
          <w:sz w:val="24"/>
          <w:szCs w:val="24"/>
        </w:rPr>
        <w:t>immuno</w:t>
      </w:r>
      <w:proofErr w:type="spellEnd"/>
      <w:r>
        <w:rPr>
          <w:rFonts w:asciiTheme="majorBidi" w:hAnsiTheme="majorBidi" w:cstheme="majorBidi"/>
          <w:sz w:val="24"/>
          <w:szCs w:val="24"/>
        </w:rPr>
        <w:t xml:space="preserve">-allergique </w:t>
      </w:r>
      <w:r w:rsidRPr="00416222">
        <w:rPr>
          <w:rFonts w:asciiTheme="majorBidi" w:hAnsiTheme="majorBidi" w:cstheme="majorBidi"/>
          <w:sz w:val="24"/>
          <w:szCs w:val="24"/>
        </w:rPr>
        <w:t>étant donné l’observation d’une infiltration des éosinophiles et l’augmenta</w:t>
      </w:r>
      <w:r>
        <w:rPr>
          <w:rFonts w:asciiTheme="majorBidi" w:hAnsiTheme="majorBidi" w:cstheme="majorBidi"/>
          <w:sz w:val="24"/>
          <w:szCs w:val="24"/>
        </w:rPr>
        <w:t xml:space="preserve">tion dans la production des </w:t>
      </w:r>
      <w:proofErr w:type="spellStart"/>
      <w:r>
        <w:rPr>
          <w:rFonts w:asciiTheme="majorBidi" w:hAnsiTheme="majorBidi" w:cstheme="majorBidi"/>
          <w:sz w:val="24"/>
          <w:szCs w:val="24"/>
        </w:rPr>
        <w:t>IgE</w:t>
      </w:r>
      <w:proofErr w:type="spellEnd"/>
      <w:r w:rsidRPr="00416222">
        <w:rPr>
          <w:rFonts w:asciiTheme="majorBidi" w:hAnsiTheme="majorBidi" w:cstheme="majorBidi"/>
          <w:sz w:val="24"/>
          <w:szCs w:val="24"/>
        </w:rPr>
        <w:t xml:space="preserve"> </w:t>
      </w:r>
      <w:r>
        <w:rPr>
          <w:rFonts w:asciiTheme="majorBidi" w:hAnsiTheme="majorBidi" w:cstheme="majorBidi"/>
          <w:sz w:val="24"/>
          <w:szCs w:val="24"/>
        </w:rPr>
        <w:t>et d’</w:t>
      </w:r>
      <w:r w:rsidRPr="00416222">
        <w:rPr>
          <w:rFonts w:asciiTheme="majorBidi" w:hAnsiTheme="majorBidi" w:cstheme="majorBidi"/>
          <w:sz w:val="24"/>
          <w:szCs w:val="24"/>
        </w:rPr>
        <w:t>’histamine lors d’une envenimation expérimentale. Lés résultats obtenus ont clairement montré</w:t>
      </w:r>
      <w:r>
        <w:rPr>
          <w:rFonts w:asciiTheme="majorBidi" w:hAnsiTheme="majorBidi" w:cstheme="majorBidi"/>
          <w:sz w:val="24"/>
          <w:szCs w:val="24"/>
        </w:rPr>
        <w:t xml:space="preserve"> que le venin de scorpion induit,</w:t>
      </w:r>
      <w:r w:rsidRPr="00416222">
        <w:rPr>
          <w:rFonts w:asciiTheme="majorBidi" w:hAnsiTheme="majorBidi" w:cstheme="majorBidi"/>
          <w:sz w:val="24"/>
          <w:szCs w:val="24"/>
        </w:rPr>
        <w:t xml:space="preserve"> une augmentation des</w:t>
      </w:r>
      <w:r>
        <w:rPr>
          <w:rFonts w:asciiTheme="majorBidi" w:hAnsiTheme="majorBidi" w:cstheme="majorBidi"/>
          <w:sz w:val="24"/>
          <w:szCs w:val="24"/>
        </w:rPr>
        <w:t xml:space="preserve"> activités de la MPO, de l’EPO, une orientation de</w:t>
      </w:r>
      <w:r w:rsidRPr="00416222">
        <w:rPr>
          <w:rFonts w:asciiTheme="majorBidi" w:hAnsiTheme="majorBidi" w:cstheme="majorBidi"/>
          <w:sz w:val="24"/>
          <w:szCs w:val="24"/>
        </w:rPr>
        <w:t xml:space="preserve"> la réponse immunitaire vers la voie Th2, de type humorale. Le prétraitement des souris par </w:t>
      </w:r>
      <w:r>
        <w:rPr>
          <w:rFonts w:asciiTheme="majorBidi" w:hAnsiTheme="majorBidi" w:cstheme="majorBidi"/>
          <w:sz w:val="24"/>
          <w:szCs w:val="24"/>
        </w:rPr>
        <w:t>le composé</w:t>
      </w:r>
      <w:r w:rsidRPr="00416222">
        <w:rPr>
          <w:rFonts w:asciiTheme="majorBidi" w:hAnsiTheme="majorBidi" w:cstheme="majorBidi"/>
          <w:sz w:val="24"/>
          <w:szCs w:val="24"/>
        </w:rPr>
        <w:t xml:space="preserve"> 48/80 ont permis de montrer une réduction de certains perturbations physiologiques y compris l’inflammation pulmonaire après injection du venin comparativement avec le modèle allergique peuvent conforter l’hypothèse que les constituants de venins se comportent comme des allergènes en induisant une réaction d’hypersensibilité de type I.</w:t>
      </w:r>
    </w:p>
    <w:p w:rsidR="00416222" w:rsidRPr="00416222" w:rsidRDefault="00416222" w:rsidP="00416222">
      <w:pPr>
        <w:jc w:val="both"/>
        <w:rPr>
          <w:rFonts w:asciiTheme="majorBidi" w:hAnsiTheme="majorBidi" w:cstheme="majorBidi"/>
          <w:sz w:val="24"/>
          <w:szCs w:val="24"/>
        </w:rPr>
      </w:pPr>
    </w:p>
    <w:sectPr w:rsidR="00416222" w:rsidRPr="00416222" w:rsidSect="002062E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16222"/>
    <w:rsid w:val="002062E6"/>
    <w:rsid w:val="0041622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62E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8E6AEF-FC72-4B74-A21E-90DF92F5C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174</Words>
  <Characters>961</Characters>
  <Application>Microsoft Office Word</Application>
  <DocSecurity>0</DocSecurity>
  <Lines>8</Lines>
  <Paragraphs>2</Paragraphs>
  <ScaleCrop>false</ScaleCrop>
  <Company>Windows-Trust</Company>
  <LinksUpToDate>false</LinksUpToDate>
  <CharactersWithSpaces>1133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Enigma</dc:creator>
  <cp:keywords/>
  <dc:description/>
  <cp:lastModifiedBy>Enigma</cp:lastModifiedBy>
  <cp:revision>1</cp:revision>
  <dcterms:created xsi:type="dcterms:W3CDTF">2013-02-25T11:05:00Z</dcterms:created>
  <dcterms:modified xsi:type="dcterms:W3CDTF">2013-02-25T11:13:00Z</dcterms:modified>
</cp:coreProperties>
</file>