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35817" w:rsidRDefault="00135817" w:rsidP="00135817">
      <w:r>
        <w:t xml:space="preserve">La modélisation des interactions physico-chimique entre une solution et un solide se fait sous deux aspects, un aspect équilibre, très important pour la mise en œuvre d'un adsorbant, et un aspect cinétique complémentaire. La rétention des nitrates par une résine anionique fortement basique est étudiée sous les deux aspects équilibre et cinétique. </w:t>
      </w:r>
    </w:p>
    <w:p w:rsidR="00135817" w:rsidRDefault="00135817" w:rsidP="00135817">
      <w:r>
        <w:t>L'équilibre entre une solution et une résine fortement basique est souvent décrit de manière analogue à une réaction en solution homogène. La constante d'équilibre est exprimée en termes de concentrations. Il n'est, en effet, pas possible de déterminer les coefficients d'activité des ions au niveau de la phase solide. Lors de l'étude des équilibres, il faut tenir compte de la nature exacte des réactions impliquées en surface. L'approche isotherme d'équilibre a l'avantage de contourner ce problème et ne tient en compte qu'une mesure expérimentale, celle de la concentration résiduelle en solution.</w:t>
      </w:r>
    </w:p>
    <w:p w:rsidR="00135817" w:rsidRDefault="00135817" w:rsidP="00135817">
      <w:r>
        <w:t xml:space="preserve">Une étude thermodynamique en cuve agitée fermée montre que l'état d'équilibre est bien représenté par les isothermes d'adsorption. Le modèle de </w:t>
      </w:r>
      <w:proofErr w:type="spellStart"/>
      <w:r>
        <w:t>Sips</w:t>
      </w:r>
      <w:proofErr w:type="spellEnd"/>
      <w:r>
        <w:t>, à trois paramètres, décrit bien les expériences. Le pH de la solution a une forte influence sur la capacité maximale de fixation</w:t>
      </w:r>
    </w:p>
    <w:p w:rsidR="00135817" w:rsidRDefault="00135817" w:rsidP="00135817">
      <w:r>
        <w:t xml:space="preserve">Nous nous sommes aussi </w:t>
      </w:r>
      <w:proofErr w:type="gramStart"/>
      <w:r>
        <w:t>intéressés</w:t>
      </w:r>
      <w:proofErr w:type="gramEnd"/>
      <w:r>
        <w:t xml:space="preserve"> à la cinétique de rétention, un réacteur standard normalisé est conçu et utilisé. Pour représenter nos expériences et acquérir les paramètres cinétiques, deux méthodes sont utilisées : la première avec le système nitrates/</w:t>
      </w:r>
      <w:proofErr w:type="spellStart"/>
      <w:r>
        <w:t>Amberlite</w:t>
      </w:r>
      <w:proofErr w:type="spellEnd"/>
      <w:r>
        <w:t xml:space="preserve"> IRA 410, elle consiste à étudier chaque étape de cinétique seule et d'utiliser le modèle approprié à la détermination du paramètre empirique. La deuxième méthode, appliquée au système nitrates/</w:t>
      </w:r>
      <w:proofErr w:type="spellStart"/>
      <w:r>
        <w:t>Amberlite</w:t>
      </w:r>
      <w:proofErr w:type="spellEnd"/>
      <w:r>
        <w:t xml:space="preserve"> IRA 400, utilise un modèle cinétique global comprenant le transfert de matière dans le film liquide entourant les particules de résine, la diffusion dans les pores et la réaction sur les sites d'adsorption.</w:t>
      </w:r>
    </w:p>
    <w:p w:rsidR="00135817" w:rsidRDefault="00135817" w:rsidP="00135817">
      <w:r>
        <w:t>Les deux méthodes ont données de bons résultats, la cinétique obtenue avec IRA 410 est limitée par les deux diffusions interne et externe et par la réaction en surface.  Avec IRA 400 la cinétique est limitée par la diffusion interne et la réaction en surface.</w:t>
      </w:r>
    </w:p>
    <w:p w:rsidR="00135817" w:rsidRDefault="00135817" w:rsidP="00135817">
      <w:r>
        <w:t xml:space="preserve">Le coefficient de transfert de matière </w:t>
      </w:r>
      <w:proofErr w:type="spellStart"/>
      <w:r>
        <w:t>kf</w:t>
      </w:r>
      <w:proofErr w:type="spellEnd"/>
      <w:r>
        <w:t xml:space="preserve"> a un ordre de 10-4m/s et le coefficient de diffusion </w:t>
      </w:r>
      <w:proofErr w:type="spellStart"/>
      <w:r>
        <w:t>intraparticulaire</w:t>
      </w:r>
      <w:proofErr w:type="spellEnd"/>
      <w:r>
        <w:t xml:space="preserve"> un ordre de 10-11m²/s. Ces valeurs sont en accord avec ceux de la littérature.</w:t>
      </w:r>
    </w:p>
    <w:p w:rsidR="00135817" w:rsidRDefault="00135817" w:rsidP="00135817">
      <w:r>
        <w:t xml:space="preserve">Et pour passer à une échelle plus grande et un fonctionnement en continu, un protocole expérimental de caractérisation et proposé. Par voie hydrodynamique, il est possible de calculer la dégradation d'énergie lors de l'écoulement d'une solution à travers un lit de résine et de déterminer la surface d'échange réellement offerte à l'écoulement. </w:t>
      </w:r>
    </w:p>
    <w:p w:rsidR="00C4469E" w:rsidRDefault="00C4469E"/>
    <w:sectPr w:rsidR="00C4469E" w:rsidSect="00C4469E">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135817"/>
    <w:rsid w:val="00135817"/>
    <w:rsid w:val="00C4469E"/>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4469E"/>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416</Words>
  <Characters>2291</Characters>
  <Application>Microsoft Office Word</Application>
  <DocSecurity>0</DocSecurity>
  <Lines>19</Lines>
  <Paragraphs>5</Paragraphs>
  <ScaleCrop>false</ScaleCrop>
  <Company/>
  <LinksUpToDate>false</LinksUpToDate>
  <CharactersWithSpaces>2702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2014-12-04T12:30:00Z</dcterms:created>
  <dcterms:modified xsi:type="dcterms:W3CDTF">2014-12-04T12:31:00Z</dcterms:modified>
</cp:coreProperties>
</file>