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4113" w:rsidRDefault="00984113" w:rsidP="00984113">
      <w:r>
        <w:t xml:space="preserve">   Depuis longtemps, l'énoncé d'un problème d'optimisation ne considérait qu'une seule</w:t>
      </w:r>
    </w:p>
    <w:p w:rsidR="00984113" w:rsidRDefault="00984113" w:rsidP="00984113">
      <w:proofErr w:type="gramStart"/>
      <w:r>
        <w:t>fonction</w:t>
      </w:r>
      <w:proofErr w:type="gramEnd"/>
      <w:r>
        <w:t xml:space="preserve"> objectif qui fusionne les aspects multidimensionnels de la situation de décision afin</w:t>
      </w:r>
    </w:p>
    <w:p w:rsidR="00984113" w:rsidRDefault="00984113" w:rsidP="00984113">
      <w:proofErr w:type="gramStart"/>
      <w:r>
        <w:t>d'en</w:t>
      </w:r>
      <w:proofErr w:type="gramEnd"/>
      <w:r>
        <w:t xml:space="preserve"> faire une appréciation simple de la mesure de la qualité des solutions.</w:t>
      </w:r>
    </w:p>
    <w:p w:rsidR="00DC56D2" w:rsidRDefault="00984113" w:rsidP="00984113">
      <w:r>
        <w:t xml:space="preserve">  Cependant, dans la pratique, il existe une multitude d'applications pour lesquelles un modèle ne prenant en compte qu'un seul objectif d'évaluation des solutions possibles, ne répond en aucun cas à la réalité. L'optimisation </w:t>
      </w:r>
      <w:proofErr w:type="gramStart"/>
      <w:r>
        <w:t>multi-objectif</w:t>
      </w:r>
      <w:proofErr w:type="gramEnd"/>
      <w:r>
        <w:t xml:space="preserve"> a pour objet le développement d'outils adéquats, aussi bien théoriques que pratiques, pour la résolution de ce type de problèmes. Le travail présenté dans cette thèse a consisté en le développement de trois méthodes exactes dédiées au problème multi-objectif. Il s'agit essentiellement de l'exploration et l'adaptation de techniques classiques et l'élaboration de techniques nouvelles, utilisant la programmation mathématique pour l'optimisation multi-objectif, en se focalisant dans une première étape sur les problèmes linéaires en nombres entiers avec l'élaboration de deux méthodes; l'une dans l'espace des décisions et l'autre dans l'espace des critères. Ceci a été rendu possible grâce au couplage du principe du </w:t>
      </w:r>
      <w:proofErr w:type="spellStart"/>
      <w:r>
        <w:t>branch</w:t>
      </w:r>
      <w:proofErr w:type="spellEnd"/>
      <w:r>
        <w:t xml:space="preserve"> &amp; </w:t>
      </w:r>
      <w:proofErr w:type="spellStart"/>
      <w:r>
        <w:t>bound</w:t>
      </w:r>
      <w:proofErr w:type="spellEnd"/>
      <w:r>
        <w:t xml:space="preserve"> avec des coupes efficaces que nous avons conçus spécialement pour chacune des deux méthodes. Des études comparatives avec d'autres méthodes récentes de la littérature ont révélées un meilleur comportement des deux méthodes pour des problèmes considérant plus de trois objectifs et produisant un nombre important de solutions efficaces ou non dominées. La troisième méthode est dédiée au problème fractionnaire linéaire en nombres entiers pour lequel très peu de méthodes existent. Les tests effectués sur des instances générées aléatoirement sont concluants mais aucune comparaison avec d'autres méthodes n'est faite compte tenu de la convergence très lente de ces dernières.</w:t>
      </w:r>
    </w:p>
    <w:sectPr w:rsidR="00DC56D2" w:rsidSect="00DC56D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84113"/>
    <w:rsid w:val="00984113"/>
    <w:rsid w:val="00DC56D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56D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294</Words>
  <Characters>1617</Characters>
  <Application>Microsoft Office Word</Application>
  <DocSecurity>0</DocSecurity>
  <Lines>13</Lines>
  <Paragraphs>3</Paragraphs>
  <ScaleCrop>false</ScaleCrop>
  <Company/>
  <LinksUpToDate>false</LinksUpToDate>
  <CharactersWithSpaces>1908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2014-12-10T13:33:00Z</dcterms:created>
  <dcterms:modified xsi:type="dcterms:W3CDTF">2014-12-10T13:34:00Z</dcterms:modified>
</cp:coreProperties>
</file>