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4E7E" w:rsidRPr="00734E7E" w:rsidRDefault="00734E7E" w:rsidP="00734E7E">
      <w:pPr>
        <w:bidi w:val="0"/>
        <w:rPr>
          <w:lang w:val="fr-FR" w:bidi="ar-DZ"/>
        </w:rPr>
      </w:pPr>
      <w:r w:rsidRPr="00734E7E">
        <w:rPr>
          <w:lang w:val="fr-FR" w:bidi="ar-DZ"/>
        </w:rPr>
        <w:t xml:space="preserve">L'importance des composés tensioactifs cationiques vient de leurs nombreuses applications qui ne cessent de s'élargir. Bien qu'ils soient connus depuis longtemps, ils continuent à faire l'objet de nombreuses recherches On les rencontre dans divers domaines: la biologie, la pharmacie, l'industrie textile, l'agriculture, comme inhibiteur de corrosion et comme dope d'adhésivité dans le bitume…… </w:t>
      </w:r>
    </w:p>
    <w:p w:rsidR="00734E7E" w:rsidRPr="00734E7E" w:rsidRDefault="00734E7E" w:rsidP="00734E7E">
      <w:pPr>
        <w:bidi w:val="0"/>
        <w:rPr>
          <w:lang w:val="fr-FR" w:bidi="ar-DZ"/>
        </w:rPr>
      </w:pPr>
      <w:r w:rsidRPr="00734E7E">
        <w:rPr>
          <w:lang w:val="fr-FR" w:bidi="ar-DZ"/>
        </w:rPr>
        <w:t xml:space="preserve">Afin d'accéder à de nouvelles structures moléculaires qui posséderaient des propriétés particulières, de nombreux chercheurs s'intéressent à la synthèse de ce type de composés.  </w:t>
      </w:r>
    </w:p>
    <w:p w:rsidR="00734E7E" w:rsidRPr="00734E7E" w:rsidRDefault="00734E7E" w:rsidP="00734E7E">
      <w:pPr>
        <w:bidi w:val="0"/>
        <w:rPr>
          <w:lang w:val="fr-FR" w:bidi="ar-DZ"/>
        </w:rPr>
      </w:pPr>
      <w:r w:rsidRPr="00734E7E">
        <w:rPr>
          <w:lang w:val="fr-FR" w:bidi="ar-DZ"/>
        </w:rPr>
        <w:t xml:space="preserve">Le travail que nous avons réalisé au niveau de notre laboratoire concerne la synthèse des composés tensioactifs cationiques hydrogénés et perfluorés en utilisant comme précurseurs les alcools gras hydrogénés et perfluorés. Ces derniers sont disponibles en ALGERIE. </w:t>
      </w:r>
    </w:p>
    <w:p w:rsidR="00734E7E" w:rsidRPr="00734E7E" w:rsidRDefault="00734E7E" w:rsidP="00734E7E">
      <w:pPr>
        <w:bidi w:val="0"/>
        <w:rPr>
          <w:lang w:val="fr-FR" w:bidi="ar-DZ"/>
        </w:rPr>
      </w:pPr>
      <w:r w:rsidRPr="00734E7E">
        <w:rPr>
          <w:lang w:val="fr-FR" w:bidi="ar-DZ"/>
        </w:rPr>
        <w:t>Dans le cadre de ce travail, nous avons obtenu les composés de structures suivantes:</w:t>
      </w:r>
    </w:p>
    <w:p w:rsidR="00734E7E" w:rsidRPr="00734E7E" w:rsidRDefault="00734E7E" w:rsidP="00734E7E">
      <w:pPr>
        <w:bidi w:val="0"/>
        <w:rPr>
          <w:lang w:val="fr-FR" w:bidi="ar-DZ"/>
        </w:rPr>
      </w:pPr>
      <w:r w:rsidRPr="00734E7E">
        <w:rPr>
          <w:lang w:val="fr-FR" w:bidi="ar-DZ"/>
        </w:rPr>
        <w:t xml:space="preserve">    X= Cl-, Br.- et I- . </w:t>
      </w:r>
    </w:p>
    <w:p w:rsidR="00734E7E" w:rsidRPr="00734E7E" w:rsidRDefault="00734E7E" w:rsidP="00734E7E">
      <w:pPr>
        <w:bidi w:val="0"/>
        <w:rPr>
          <w:lang w:val="fr-FR" w:bidi="ar-DZ"/>
        </w:rPr>
      </w:pPr>
      <w:r w:rsidRPr="00734E7E">
        <w:rPr>
          <w:lang w:val="fr-FR" w:bidi="ar-DZ"/>
        </w:rPr>
        <w:t>-Les études spectroscopiques usuelles en chimie organique (IR, RMN 1H, RMN 13C; MS et l'analyse élémentaire) ont permis de confirmer la structure et la pureté de tous les composés obtenus.</w:t>
      </w:r>
    </w:p>
    <w:p w:rsidR="00734E7E" w:rsidRPr="00734E7E" w:rsidRDefault="00734E7E" w:rsidP="00734E7E">
      <w:pPr>
        <w:bidi w:val="0"/>
        <w:rPr>
          <w:lang w:val="fr-FR" w:bidi="ar-DZ"/>
        </w:rPr>
      </w:pPr>
      <w:r w:rsidRPr="00734E7E">
        <w:rPr>
          <w:lang w:val="fr-FR" w:bidi="ar-DZ"/>
        </w:rPr>
        <w:t>- Des propriétés de surface telles que la tension superficielle, la concentration micellaire critique ont été déterminées à différentes températures (15°C, 20°C, 25°C et 30°C) par deux méthodes : la tensiomètrie et la conductimètre.</w:t>
      </w:r>
    </w:p>
    <w:p w:rsidR="00734E7E" w:rsidRPr="00734E7E" w:rsidRDefault="00734E7E" w:rsidP="00734E7E">
      <w:pPr>
        <w:bidi w:val="0"/>
        <w:rPr>
          <w:lang w:val="fr-FR" w:bidi="ar-DZ"/>
        </w:rPr>
      </w:pPr>
      <w:r w:rsidRPr="00734E7E">
        <w:rPr>
          <w:lang w:val="fr-FR" w:bidi="ar-DZ"/>
        </w:rPr>
        <w:t>- L'impact du contre-ion (Cl-,Br- et I-) sur les propriétés de surface a été étudié.</w:t>
      </w:r>
    </w:p>
    <w:p w:rsidR="00EA39F7" w:rsidRPr="00734E7E" w:rsidRDefault="00734E7E" w:rsidP="00734E7E">
      <w:pPr>
        <w:bidi w:val="0"/>
        <w:rPr>
          <w:rFonts w:hint="cs"/>
          <w:lang w:val="fr-FR" w:bidi="ar-DZ"/>
        </w:rPr>
      </w:pPr>
      <w:r w:rsidRPr="00734E7E">
        <w:rPr>
          <w:lang w:val="fr-FR" w:bidi="ar-DZ"/>
        </w:rPr>
        <w:t>- Une comparaison des propriétés de surface des deux séries de composés hydrogénés et perfluorés a été faite.</w:t>
      </w:r>
    </w:p>
    <w:sectPr w:rsidR="00EA39F7" w:rsidRPr="00734E7E"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compat/>
  <w:rsids>
    <w:rsidRoot w:val="00734E7E"/>
    <w:rsid w:val="005F47AF"/>
    <w:rsid w:val="00734E7E"/>
    <w:rsid w:val="00EA39F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A39F7"/>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234</Words>
  <Characters>1335</Characters>
  <Application>Microsoft Office Word</Application>
  <DocSecurity>0</DocSecurity>
  <Lines>11</Lines>
  <Paragraphs>3</Paragraphs>
  <ScaleCrop>false</ScaleCrop>
  <Company/>
  <LinksUpToDate>false</LinksUpToDate>
  <CharactersWithSpaces>1566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2016-01-05T10:01:00Z</dcterms:created>
  <dcterms:modified xsi:type="dcterms:W3CDTF">2016-01-05T10:01:00Z</dcterms:modified>
</cp:coreProperties>
</file>