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863" w:rsidRDefault="00450863" w:rsidP="00450863">
      <w:pPr>
        <w:jc w:val="center"/>
        <w:rPr>
          <w:b/>
          <w:i/>
          <w:iCs/>
          <w:sz w:val="32"/>
          <w:szCs w:val="32"/>
        </w:rPr>
      </w:pPr>
    </w:p>
    <w:p w:rsidR="00450863" w:rsidRPr="006D74D2" w:rsidRDefault="00450863" w:rsidP="00450863">
      <w:pPr>
        <w:jc w:val="center"/>
        <w:rPr>
          <w:rFonts w:asciiTheme="majorBidi" w:hAnsiTheme="majorBidi" w:cstheme="majorBidi"/>
          <w:i/>
          <w:iCs/>
          <w:sz w:val="32"/>
          <w:szCs w:val="32"/>
        </w:rPr>
      </w:pPr>
      <w:r w:rsidRPr="006D74D2">
        <w:rPr>
          <w:rFonts w:asciiTheme="majorBidi" w:hAnsiTheme="majorBidi" w:cstheme="majorBidi"/>
          <w:b/>
          <w:i/>
          <w:iCs/>
          <w:sz w:val="36"/>
          <w:szCs w:val="36"/>
        </w:rPr>
        <w:t>Résumé</w:t>
      </w:r>
    </w:p>
    <w:p w:rsidR="00450863" w:rsidRPr="00450863" w:rsidRDefault="00450863" w:rsidP="00450863">
      <w:pPr>
        <w:rPr>
          <w:rFonts w:asciiTheme="majorBidi" w:hAnsiTheme="majorBidi" w:cstheme="majorBidi"/>
        </w:rPr>
      </w:pPr>
    </w:p>
    <w:p w:rsidR="00450863" w:rsidRPr="00450863" w:rsidRDefault="00450863" w:rsidP="00450863">
      <w:pPr>
        <w:jc w:val="both"/>
        <w:rPr>
          <w:rFonts w:asciiTheme="majorBidi" w:hAnsiTheme="majorBidi" w:cstheme="majorBidi"/>
          <w:color w:val="000000"/>
        </w:rPr>
      </w:pPr>
      <w:r w:rsidRPr="00450863">
        <w:rPr>
          <w:rFonts w:asciiTheme="majorBidi" w:hAnsiTheme="majorBidi" w:cstheme="majorBidi"/>
        </w:rPr>
        <w:t xml:space="preserve">Les plantules de </w:t>
      </w:r>
      <w:proofErr w:type="spellStart"/>
      <w:r w:rsidRPr="00450863">
        <w:rPr>
          <w:rFonts w:asciiTheme="majorBidi" w:hAnsiTheme="majorBidi" w:cstheme="majorBidi"/>
          <w:i/>
          <w:iCs/>
        </w:rPr>
        <w:t>Phaseolus</w:t>
      </w:r>
      <w:proofErr w:type="spellEnd"/>
      <w:r w:rsidRPr="00450863">
        <w:rPr>
          <w:rFonts w:asciiTheme="majorBidi" w:hAnsiTheme="majorBidi" w:cstheme="majorBidi"/>
          <w:i/>
          <w:iCs/>
        </w:rPr>
        <w:t xml:space="preserve"> </w:t>
      </w:r>
      <w:proofErr w:type="spellStart"/>
      <w:r w:rsidRPr="00450863">
        <w:rPr>
          <w:rFonts w:asciiTheme="majorBidi" w:hAnsiTheme="majorBidi" w:cstheme="majorBidi"/>
          <w:i/>
          <w:iCs/>
        </w:rPr>
        <w:t>vulgrais</w:t>
      </w:r>
      <w:proofErr w:type="spellEnd"/>
      <w:r w:rsidRPr="00450863">
        <w:rPr>
          <w:rFonts w:asciiTheme="majorBidi" w:hAnsiTheme="majorBidi" w:cstheme="majorBidi"/>
        </w:rPr>
        <w:t>. L soumises à un déficit hydrique (par arrêt d’arrosage) présentent des différences sur le plan morphologique  et physiologique</w:t>
      </w:r>
      <w:r w:rsidRPr="00450863">
        <w:rPr>
          <w:rFonts w:asciiTheme="majorBidi" w:hAnsiTheme="majorBidi" w:cstheme="majorBidi"/>
          <w:color w:val="000000"/>
        </w:rPr>
        <w:t xml:space="preserve"> </w:t>
      </w:r>
      <w:r w:rsidRPr="00450863">
        <w:rPr>
          <w:rFonts w:asciiTheme="majorBidi" w:hAnsiTheme="majorBidi" w:cstheme="majorBidi"/>
        </w:rPr>
        <w:t xml:space="preserve">qui se traduisent par une réduction (ralentissement) de la croissance et par l’ajustement de son métabolisme </w:t>
      </w:r>
      <w:proofErr w:type="spellStart"/>
      <w:r w:rsidRPr="00450863">
        <w:rPr>
          <w:rFonts w:asciiTheme="majorBidi" w:hAnsiTheme="majorBidi" w:cstheme="majorBidi"/>
        </w:rPr>
        <w:t>flavonique</w:t>
      </w:r>
      <w:proofErr w:type="spellEnd"/>
      <w:r w:rsidRPr="00450863">
        <w:rPr>
          <w:rFonts w:asciiTheme="majorBidi" w:hAnsiTheme="majorBidi" w:cstheme="majorBidi"/>
        </w:rPr>
        <w:t>.</w:t>
      </w:r>
      <w:r w:rsidRPr="00450863">
        <w:rPr>
          <w:rFonts w:asciiTheme="majorBidi" w:hAnsiTheme="majorBidi" w:cstheme="majorBidi"/>
          <w:color w:val="000000"/>
        </w:rPr>
        <w:t xml:space="preserve"> </w:t>
      </w:r>
    </w:p>
    <w:p w:rsidR="00450863" w:rsidRPr="00450863" w:rsidRDefault="00450863" w:rsidP="00450863">
      <w:pPr>
        <w:jc w:val="both"/>
        <w:rPr>
          <w:rFonts w:asciiTheme="majorBidi" w:hAnsiTheme="majorBidi" w:cstheme="majorBidi"/>
        </w:rPr>
      </w:pPr>
      <w:r w:rsidRPr="00450863">
        <w:rPr>
          <w:rFonts w:asciiTheme="majorBidi" w:hAnsiTheme="majorBidi" w:cstheme="majorBidi"/>
        </w:rPr>
        <w:t xml:space="preserve">Le paramètre définissant le statut hydrique des plantules du haricot (la teneur relative en eau (TRE) des feuilles) est affecté par la contrainte hydrique. </w:t>
      </w:r>
    </w:p>
    <w:p w:rsidR="00450863" w:rsidRPr="00450863" w:rsidRDefault="00450863" w:rsidP="00450863">
      <w:pPr>
        <w:spacing w:before="120" w:after="120"/>
        <w:jc w:val="both"/>
        <w:rPr>
          <w:rFonts w:asciiTheme="majorBidi" w:hAnsiTheme="majorBidi" w:cstheme="majorBidi"/>
        </w:rPr>
      </w:pPr>
      <w:r w:rsidRPr="00450863">
        <w:rPr>
          <w:rFonts w:asciiTheme="majorBidi" w:hAnsiTheme="majorBidi" w:cstheme="majorBidi"/>
        </w:rPr>
        <w:t>A court terme, le déficit hydrique a provoqué une augmentation de l’activité de la Phénylalanine</w:t>
      </w:r>
      <w:r w:rsidRPr="00450863">
        <w:rPr>
          <w:rFonts w:asciiTheme="majorBidi" w:hAnsiTheme="majorBidi" w:cstheme="majorBidi"/>
          <w:rtl/>
        </w:rPr>
        <w:t>-</w:t>
      </w:r>
      <w:proofErr w:type="spellStart"/>
      <w:r w:rsidRPr="00450863">
        <w:rPr>
          <w:rFonts w:asciiTheme="majorBidi" w:hAnsiTheme="majorBidi" w:cstheme="majorBidi"/>
        </w:rPr>
        <w:t>ammonia</w:t>
      </w:r>
      <w:proofErr w:type="spellEnd"/>
      <w:r w:rsidRPr="00450863">
        <w:rPr>
          <w:rFonts w:asciiTheme="majorBidi" w:hAnsiTheme="majorBidi" w:cstheme="majorBidi"/>
          <w:rtl/>
        </w:rPr>
        <w:t>-</w:t>
      </w:r>
      <w:r w:rsidRPr="00450863">
        <w:rPr>
          <w:rFonts w:asciiTheme="majorBidi" w:hAnsiTheme="majorBidi" w:cstheme="majorBidi"/>
        </w:rPr>
        <w:t xml:space="preserve">lyase (PAL). La PAL enzyme clé du métabolisme </w:t>
      </w:r>
      <w:proofErr w:type="spellStart"/>
      <w:r w:rsidRPr="00450863">
        <w:rPr>
          <w:rFonts w:asciiTheme="majorBidi" w:hAnsiTheme="majorBidi" w:cstheme="majorBidi"/>
        </w:rPr>
        <w:t>polyphénolique</w:t>
      </w:r>
      <w:proofErr w:type="spellEnd"/>
      <w:r w:rsidRPr="00450863">
        <w:rPr>
          <w:rFonts w:asciiTheme="majorBidi" w:hAnsiTheme="majorBidi" w:cstheme="majorBidi"/>
        </w:rPr>
        <w:t xml:space="preserve"> permet la désamination de la </w:t>
      </w:r>
      <w:proofErr w:type="spellStart"/>
      <w:r w:rsidRPr="00450863">
        <w:rPr>
          <w:rFonts w:asciiTheme="majorBidi" w:hAnsiTheme="majorBidi" w:cstheme="majorBidi"/>
        </w:rPr>
        <w:t>phénylalnine</w:t>
      </w:r>
      <w:proofErr w:type="spellEnd"/>
      <w:r w:rsidRPr="00450863">
        <w:rPr>
          <w:rFonts w:asciiTheme="majorBidi" w:hAnsiTheme="majorBidi" w:cstheme="majorBidi"/>
        </w:rPr>
        <w:t xml:space="preserve"> et la formation de l’acide cinnamique précurseur du métabolisme </w:t>
      </w:r>
      <w:proofErr w:type="spellStart"/>
      <w:r w:rsidRPr="00450863">
        <w:rPr>
          <w:rFonts w:asciiTheme="majorBidi" w:hAnsiTheme="majorBidi" w:cstheme="majorBidi"/>
        </w:rPr>
        <w:t>flavonique</w:t>
      </w:r>
      <w:proofErr w:type="spellEnd"/>
      <w:r w:rsidRPr="00450863">
        <w:rPr>
          <w:rFonts w:asciiTheme="majorBidi" w:hAnsiTheme="majorBidi" w:cstheme="majorBidi"/>
        </w:rPr>
        <w:t>.</w:t>
      </w:r>
    </w:p>
    <w:p w:rsidR="00450863" w:rsidRPr="00450863" w:rsidRDefault="00450863" w:rsidP="00450863">
      <w:pPr>
        <w:spacing w:before="120" w:after="120"/>
        <w:jc w:val="both"/>
        <w:rPr>
          <w:rFonts w:asciiTheme="majorBidi" w:hAnsiTheme="majorBidi" w:cstheme="majorBidi"/>
        </w:rPr>
      </w:pPr>
      <w:r w:rsidRPr="00450863">
        <w:rPr>
          <w:rFonts w:asciiTheme="majorBidi" w:hAnsiTheme="majorBidi" w:cstheme="majorBidi"/>
        </w:rPr>
        <w:t xml:space="preserve">La stimulation de l’activité de la PAL a pour conséquence une augmentation du pool d’acide cinnamique chez les premières feuilles. En revanche, chez les deuxièmes feuilles plus affectées par le stress hydrique, nous notons une baisse de l’activité de la PAL provoquant ainsi  une réduction du pool d’acide cinnamique. </w:t>
      </w:r>
    </w:p>
    <w:p w:rsidR="00450863" w:rsidRPr="00450863" w:rsidRDefault="00450863" w:rsidP="00450863">
      <w:pPr>
        <w:jc w:val="both"/>
        <w:rPr>
          <w:rFonts w:asciiTheme="majorBidi" w:hAnsiTheme="majorBidi" w:cstheme="majorBidi"/>
        </w:rPr>
      </w:pPr>
      <w:r w:rsidRPr="00450863">
        <w:rPr>
          <w:rFonts w:asciiTheme="majorBidi" w:hAnsiTheme="majorBidi" w:cstheme="majorBidi"/>
        </w:rPr>
        <w:t>Le déficit hydrique  a provoqué une accumulation importante de H</w:t>
      </w:r>
      <w:r w:rsidRPr="00450863">
        <w:rPr>
          <w:rFonts w:asciiTheme="majorBidi" w:hAnsiTheme="majorBidi" w:cstheme="majorBidi"/>
          <w:vertAlign w:val="subscript"/>
        </w:rPr>
        <w:t>2</w:t>
      </w:r>
      <w:r w:rsidRPr="00450863">
        <w:rPr>
          <w:rFonts w:asciiTheme="majorBidi" w:hAnsiTheme="majorBidi" w:cstheme="majorBidi"/>
        </w:rPr>
        <w:t>O</w:t>
      </w:r>
      <w:r w:rsidRPr="00450863">
        <w:rPr>
          <w:rFonts w:asciiTheme="majorBidi" w:hAnsiTheme="majorBidi" w:cstheme="majorBidi"/>
          <w:vertAlign w:val="subscript"/>
        </w:rPr>
        <w:t xml:space="preserve">2 </w:t>
      </w:r>
      <w:r w:rsidRPr="00450863">
        <w:rPr>
          <w:rFonts w:asciiTheme="majorBidi" w:hAnsiTheme="majorBidi" w:cstheme="majorBidi"/>
          <w:rtl/>
        </w:rPr>
        <w:t xml:space="preserve"> </w:t>
      </w:r>
      <w:r w:rsidRPr="00450863">
        <w:rPr>
          <w:rFonts w:asciiTheme="majorBidi" w:hAnsiTheme="majorBidi" w:cstheme="majorBidi"/>
        </w:rPr>
        <w:t>au niveau des</w:t>
      </w:r>
      <w:r w:rsidRPr="00450863">
        <w:rPr>
          <w:rFonts w:asciiTheme="majorBidi" w:hAnsiTheme="majorBidi" w:cstheme="majorBidi"/>
          <w:vertAlign w:val="subscript"/>
        </w:rPr>
        <w:t xml:space="preserve"> </w:t>
      </w:r>
      <w:r w:rsidRPr="00450863">
        <w:rPr>
          <w:rFonts w:asciiTheme="majorBidi" w:hAnsiTheme="majorBidi" w:cstheme="majorBidi"/>
        </w:rPr>
        <w:t xml:space="preserve"> feuilles. Le H</w:t>
      </w:r>
      <w:r w:rsidRPr="00450863">
        <w:rPr>
          <w:rFonts w:asciiTheme="majorBidi" w:hAnsiTheme="majorBidi" w:cstheme="majorBidi"/>
          <w:vertAlign w:val="subscript"/>
        </w:rPr>
        <w:t>2</w:t>
      </w:r>
      <w:r w:rsidRPr="00450863">
        <w:rPr>
          <w:rFonts w:asciiTheme="majorBidi" w:hAnsiTheme="majorBidi" w:cstheme="majorBidi"/>
        </w:rPr>
        <w:t>O</w:t>
      </w:r>
      <w:r w:rsidRPr="00450863">
        <w:rPr>
          <w:rFonts w:asciiTheme="majorBidi" w:hAnsiTheme="majorBidi" w:cstheme="majorBidi"/>
          <w:vertAlign w:val="subscript"/>
        </w:rPr>
        <w:t>2</w:t>
      </w:r>
      <w:r w:rsidRPr="00450863">
        <w:rPr>
          <w:rFonts w:asciiTheme="majorBidi" w:hAnsiTheme="majorBidi" w:cstheme="majorBidi"/>
        </w:rPr>
        <w:t xml:space="preserve"> servira de signal capable d’induire l'expression des gènes responsables de la synthèse des composés </w:t>
      </w:r>
      <w:proofErr w:type="spellStart"/>
      <w:r w:rsidRPr="00450863">
        <w:rPr>
          <w:rFonts w:asciiTheme="majorBidi" w:hAnsiTheme="majorBidi" w:cstheme="majorBidi"/>
        </w:rPr>
        <w:t>flavoniques</w:t>
      </w:r>
      <w:proofErr w:type="spellEnd"/>
      <w:r w:rsidRPr="00450863">
        <w:rPr>
          <w:rFonts w:asciiTheme="majorBidi" w:hAnsiTheme="majorBidi" w:cstheme="majorBidi"/>
        </w:rPr>
        <w:t xml:space="preserve">  en réponse à la contrainte hydrique. </w:t>
      </w:r>
    </w:p>
    <w:p w:rsidR="00450863" w:rsidRPr="00450863" w:rsidRDefault="00450863" w:rsidP="00450863">
      <w:pPr>
        <w:spacing w:before="120" w:after="120"/>
        <w:jc w:val="both"/>
        <w:rPr>
          <w:rFonts w:asciiTheme="majorBidi" w:hAnsiTheme="majorBidi" w:cstheme="majorBidi"/>
          <w:lang w:eastAsia="en-US"/>
        </w:rPr>
      </w:pPr>
      <w:r w:rsidRPr="00450863">
        <w:rPr>
          <w:rFonts w:asciiTheme="majorBidi" w:hAnsiTheme="majorBidi" w:cstheme="majorBidi"/>
        </w:rPr>
        <w:t>En effet,</w:t>
      </w:r>
      <w:r w:rsidRPr="00450863">
        <w:rPr>
          <w:rFonts w:asciiTheme="majorBidi" w:hAnsiTheme="majorBidi" w:cstheme="majorBidi"/>
          <w:lang w:eastAsia="en-US"/>
        </w:rPr>
        <w:t xml:space="preserve"> chez les plantules du haricot témoins et stressées, les anthocyanes occupent la majeure partie des flavonoïdes par rapport au deux autres classes (C-glycosides et </w:t>
      </w:r>
      <w:proofErr w:type="spellStart"/>
      <w:r w:rsidRPr="00450863">
        <w:rPr>
          <w:rFonts w:asciiTheme="majorBidi" w:hAnsiTheme="majorBidi" w:cstheme="majorBidi"/>
          <w:lang w:eastAsia="en-US"/>
        </w:rPr>
        <w:t>flavones</w:t>
      </w:r>
      <w:proofErr w:type="spellEnd"/>
      <w:r w:rsidRPr="00450863">
        <w:rPr>
          <w:rFonts w:asciiTheme="majorBidi" w:hAnsiTheme="majorBidi" w:cstheme="majorBidi"/>
          <w:lang w:eastAsia="en-US"/>
        </w:rPr>
        <w:t>-</w:t>
      </w:r>
      <w:proofErr w:type="spellStart"/>
      <w:r w:rsidRPr="00450863">
        <w:rPr>
          <w:rFonts w:asciiTheme="majorBidi" w:hAnsiTheme="majorBidi" w:cstheme="majorBidi"/>
          <w:lang w:eastAsia="en-US"/>
        </w:rPr>
        <w:t>flavonols</w:t>
      </w:r>
      <w:proofErr w:type="spellEnd"/>
      <w:r w:rsidRPr="00450863">
        <w:rPr>
          <w:rFonts w:asciiTheme="majorBidi" w:hAnsiTheme="majorBidi" w:cstheme="majorBidi"/>
          <w:lang w:eastAsia="en-US"/>
        </w:rPr>
        <w:t>).</w:t>
      </w:r>
      <w:r w:rsidRPr="00450863">
        <w:rPr>
          <w:rFonts w:asciiTheme="majorBidi" w:hAnsiTheme="majorBidi" w:cstheme="majorBidi"/>
        </w:rPr>
        <w:t xml:space="preserve"> </w:t>
      </w:r>
      <w:r w:rsidRPr="00450863">
        <w:rPr>
          <w:rFonts w:asciiTheme="majorBidi" w:hAnsiTheme="majorBidi" w:cstheme="majorBidi"/>
          <w:lang w:eastAsia="en-US"/>
        </w:rPr>
        <w:t xml:space="preserve"> La teneur en anthocyanes  augmente en fonction du stade de développement et de l’intensité de la contrainte hydrique. </w:t>
      </w:r>
    </w:p>
    <w:p w:rsidR="00450863" w:rsidRPr="00450863" w:rsidRDefault="00450863" w:rsidP="00450863">
      <w:pPr>
        <w:spacing w:before="120" w:after="120"/>
        <w:jc w:val="both"/>
        <w:rPr>
          <w:rFonts w:asciiTheme="majorBidi" w:hAnsiTheme="majorBidi" w:cstheme="majorBidi"/>
          <w:lang w:eastAsia="en-US"/>
        </w:rPr>
      </w:pPr>
      <w:r w:rsidRPr="00450863">
        <w:rPr>
          <w:rFonts w:asciiTheme="majorBidi" w:hAnsiTheme="majorBidi" w:cstheme="majorBidi"/>
          <w:lang w:eastAsia="en-US"/>
        </w:rPr>
        <w:t xml:space="preserve">Le déficit hydrique une augmentation particulièrement de l’activité </w:t>
      </w:r>
      <w:proofErr w:type="spellStart"/>
      <w:r w:rsidRPr="00450863">
        <w:rPr>
          <w:rFonts w:asciiTheme="majorBidi" w:hAnsiTheme="majorBidi" w:cstheme="majorBidi"/>
          <w:lang w:eastAsia="en-US"/>
        </w:rPr>
        <w:t>antioxydante</w:t>
      </w:r>
      <w:proofErr w:type="spellEnd"/>
      <w:r w:rsidRPr="00450863">
        <w:rPr>
          <w:rFonts w:asciiTheme="majorBidi" w:hAnsiTheme="majorBidi" w:cstheme="majorBidi"/>
          <w:lang w:eastAsia="en-US"/>
        </w:rPr>
        <w:t xml:space="preserve"> des anthocyanes liée à leur accumulation.</w:t>
      </w:r>
    </w:p>
    <w:p w:rsidR="00450863" w:rsidRPr="00450863" w:rsidRDefault="00450863" w:rsidP="00450863">
      <w:pPr>
        <w:tabs>
          <w:tab w:val="left" w:pos="1500"/>
        </w:tabs>
        <w:jc w:val="both"/>
        <w:rPr>
          <w:rFonts w:asciiTheme="majorBidi" w:hAnsiTheme="majorBidi" w:cstheme="majorBidi"/>
          <w:b/>
          <w:bCs/>
          <w:sz w:val="28"/>
          <w:szCs w:val="28"/>
          <w:lang w:bidi="ar-DZ"/>
        </w:rPr>
      </w:pPr>
      <w:r w:rsidRPr="00450863">
        <w:rPr>
          <w:rFonts w:asciiTheme="majorBidi" w:hAnsiTheme="majorBidi" w:cstheme="majorBidi"/>
        </w:rPr>
        <w:t xml:space="preserve">Les analyses qualitatives indiquent la présence de </w:t>
      </w:r>
      <w:proofErr w:type="spellStart"/>
      <w:r w:rsidRPr="00450863">
        <w:rPr>
          <w:rFonts w:asciiTheme="majorBidi" w:hAnsiTheme="majorBidi" w:cstheme="majorBidi"/>
        </w:rPr>
        <w:t>flavanone</w:t>
      </w:r>
      <w:proofErr w:type="spellEnd"/>
      <w:r w:rsidRPr="00450863">
        <w:rPr>
          <w:rFonts w:asciiTheme="majorBidi" w:hAnsiTheme="majorBidi" w:cstheme="majorBidi"/>
        </w:rPr>
        <w:t xml:space="preserve"> (</w:t>
      </w:r>
      <w:proofErr w:type="spellStart"/>
      <w:r w:rsidRPr="00450863">
        <w:rPr>
          <w:rFonts w:asciiTheme="majorBidi" w:hAnsiTheme="majorBidi" w:cstheme="majorBidi"/>
        </w:rPr>
        <w:t>naringénine</w:t>
      </w:r>
      <w:proofErr w:type="spellEnd"/>
      <w:r w:rsidRPr="00450863">
        <w:rPr>
          <w:rFonts w:asciiTheme="majorBidi" w:hAnsiTheme="majorBidi" w:cstheme="majorBidi"/>
        </w:rPr>
        <w:t xml:space="preserve">), de trois </w:t>
      </w:r>
      <w:proofErr w:type="spellStart"/>
      <w:r w:rsidRPr="00450863">
        <w:rPr>
          <w:rFonts w:asciiTheme="majorBidi" w:hAnsiTheme="majorBidi" w:cstheme="majorBidi"/>
        </w:rPr>
        <w:t>flavonols</w:t>
      </w:r>
      <w:proofErr w:type="spellEnd"/>
      <w:r w:rsidRPr="00450863">
        <w:rPr>
          <w:rFonts w:asciiTheme="majorBidi" w:hAnsiTheme="majorBidi" w:cstheme="majorBidi"/>
        </w:rPr>
        <w:t xml:space="preserve"> et d’une </w:t>
      </w:r>
      <w:proofErr w:type="spellStart"/>
      <w:r w:rsidRPr="00450863">
        <w:rPr>
          <w:rFonts w:asciiTheme="majorBidi" w:hAnsiTheme="majorBidi" w:cstheme="majorBidi"/>
        </w:rPr>
        <w:t>flavone</w:t>
      </w:r>
      <w:proofErr w:type="spellEnd"/>
      <w:r w:rsidRPr="00450863">
        <w:rPr>
          <w:rFonts w:asciiTheme="majorBidi" w:hAnsiTheme="majorBidi" w:cstheme="majorBidi"/>
        </w:rPr>
        <w:t xml:space="preserve"> dans les extraits des aglycones </w:t>
      </w:r>
      <w:proofErr w:type="spellStart"/>
      <w:r w:rsidRPr="00450863">
        <w:rPr>
          <w:rFonts w:asciiTheme="majorBidi" w:hAnsiTheme="majorBidi" w:cstheme="majorBidi"/>
        </w:rPr>
        <w:t>flavoniques</w:t>
      </w:r>
      <w:proofErr w:type="spellEnd"/>
      <w:r w:rsidRPr="00450863">
        <w:rPr>
          <w:rFonts w:asciiTheme="majorBidi" w:hAnsiTheme="majorBidi" w:cstheme="majorBidi"/>
        </w:rPr>
        <w:t xml:space="preserve"> des feuilles des plantules du haricot.</w:t>
      </w:r>
    </w:p>
    <w:p w:rsidR="00450863" w:rsidRPr="00450863" w:rsidRDefault="00450863" w:rsidP="00450863">
      <w:pPr>
        <w:rPr>
          <w:rFonts w:asciiTheme="majorBidi" w:hAnsiTheme="majorBidi" w:cstheme="majorBidi"/>
          <w:lang w:eastAsia="en-US"/>
        </w:rPr>
      </w:pPr>
    </w:p>
    <w:p w:rsidR="00450863" w:rsidRPr="00450863" w:rsidRDefault="00450863" w:rsidP="00450863">
      <w:pPr>
        <w:jc w:val="both"/>
        <w:rPr>
          <w:rFonts w:asciiTheme="majorBidi" w:hAnsiTheme="majorBidi" w:cstheme="majorBidi"/>
          <w:sz w:val="24"/>
          <w:szCs w:val="24"/>
        </w:rPr>
      </w:pPr>
      <w:r w:rsidRPr="00450863">
        <w:rPr>
          <w:rFonts w:asciiTheme="majorBidi" w:hAnsiTheme="majorBidi" w:cstheme="majorBidi"/>
          <w:b/>
          <w:bCs/>
          <w:sz w:val="24"/>
          <w:szCs w:val="24"/>
        </w:rPr>
        <w:t xml:space="preserve">Mots clés : </w:t>
      </w:r>
      <w:r w:rsidRPr="00450863">
        <w:rPr>
          <w:rFonts w:asciiTheme="majorBidi" w:hAnsiTheme="majorBidi" w:cstheme="majorBidi"/>
          <w:sz w:val="24"/>
          <w:szCs w:val="24"/>
        </w:rPr>
        <w:t xml:space="preserve">Phénylalanine </w:t>
      </w:r>
      <w:proofErr w:type="spellStart"/>
      <w:r w:rsidRPr="00450863">
        <w:rPr>
          <w:rFonts w:asciiTheme="majorBidi" w:hAnsiTheme="majorBidi" w:cstheme="majorBidi"/>
          <w:sz w:val="24"/>
          <w:szCs w:val="24"/>
        </w:rPr>
        <w:t>ammonia</w:t>
      </w:r>
      <w:proofErr w:type="spellEnd"/>
      <w:r w:rsidRPr="00450863">
        <w:rPr>
          <w:rFonts w:asciiTheme="majorBidi" w:hAnsiTheme="majorBidi" w:cstheme="majorBidi"/>
          <w:sz w:val="24"/>
          <w:szCs w:val="24"/>
        </w:rPr>
        <w:t xml:space="preserve">-lyase (PAL), anthocyanes, aglycones </w:t>
      </w:r>
      <w:proofErr w:type="spellStart"/>
      <w:r w:rsidRPr="00450863">
        <w:rPr>
          <w:rFonts w:asciiTheme="majorBidi" w:hAnsiTheme="majorBidi" w:cstheme="majorBidi"/>
          <w:sz w:val="24"/>
          <w:szCs w:val="24"/>
        </w:rPr>
        <w:t>flavoniques</w:t>
      </w:r>
      <w:proofErr w:type="spellEnd"/>
      <w:r w:rsidRPr="00450863">
        <w:rPr>
          <w:rFonts w:asciiTheme="majorBidi" w:hAnsiTheme="majorBidi" w:cstheme="majorBidi"/>
          <w:sz w:val="24"/>
          <w:szCs w:val="24"/>
        </w:rPr>
        <w:t>, C-glycosides,  peroxyde d’hydrogène (H</w:t>
      </w:r>
      <w:r w:rsidRPr="00450863">
        <w:rPr>
          <w:rFonts w:asciiTheme="majorBidi" w:hAnsiTheme="majorBidi" w:cstheme="majorBidi"/>
          <w:sz w:val="24"/>
          <w:szCs w:val="24"/>
          <w:vertAlign w:val="subscript"/>
        </w:rPr>
        <w:t>2</w:t>
      </w:r>
      <w:r w:rsidRPr="00450863">
        <w:rPr>
          <w:rFonts w:asciiTheme="majorBidi" w:hAnsiTheme="majorBidi" w:cstheme="majorBidi"/>
          <w:sz w:val="24"/>
          <w:szCs w:val="24"/>
        </w:rPr>
        <w:t>O</w:t>
      </w:r>
      <w:r w:rsidRPr="00450863">
        <w:rPr>
          <w:rFonts w:asciiTheme="majorBidi" w:hAnsiTheme="majorBidi" w:cstheme="majorBidi"/>
          <w:sz w:val="24"/>
          <w:szCs w:val="24"/>
          <w:vertAlign w:val="subscript"/>
        </w:rPr>
        <w:t>2</w:t>
      </w:r>
      <w:r w:rsidRPr="00450863">
        <w:rPr>
          <w:rFonts w:asciiTheme="majorBidi" w:hAnsiTheme="majorBidi" w:cstheme="majorBidi"/>
          <w:sz w:val="24"/>
          <w:szCs w:val="24"/>
        </w:rPr>
        <w:t xml:space="preserve">), activité </w:t>
      </w:r>
      <w:proofErr w:type="spellStart"/>
      <w:r w:rsidRPr="00450863">
        <w:rPr>
          <w:rFonts w:asciiTheme="majorBidi" w:hAnsiTheme="majorBidi" w:cstheme="majorBidi"/>
          <w:sz w:val="24"/>
          <w:szCs w:val="24"/>
        </w:rPr>
        <w:t>antioxydante</w:t>
      </w:r>
      <w:proofErr w:type="spellEnd"/>
      <w:r w:rsidRPr="00450863">
        <w:rPr>
          <w:rFonts w:asciiTheme="majorBidi" w:hAnsiTheme="majorBidi" w:cstheme="majorBidi"/>
          <w:sz w:val="24"/>
          <w:szCs w:val="24"/>
        </w:rPr>
        <w:t xml:space="preserve"> (DPPH), déficit hydrique, </w:t>
      </w:r>
      <w:proofErr w:type="spellStart"/>
      <w:r w:rsidRPr="00450863">
        <w:rPr>
          <w:rFonts w:asciiTheme="majorBidi" w:hAnsiTheme="majorBidi" w:cstheme="majorBidi"/>
          <w:i/>
          <w:iCs/>
          <w:sz w:val="24"/>
          <w:szCs w:val="24"/>
        </w:rPr>
        <w:t>Phaseolus</w:t>
      </w:r>
      <w:proofErr w:type="spellEnd"/>
      <w:r w:rsidRPr="00450863">
        <w:rPr>
          <w:rFonts w:asciiTheme="majorBidi" w:hAnsiTheme="majorBidi" w:cstheme="majorBidi"/>
          <w:i/>
          <w:iCs/>
          <w:sz w:val="24"/>
          <w:szCs w:val="24"/>
        </w:rPr>
        <w:t xml:space="preserve"> </w:t>
      </w:r>
      <w:proofErr w:type="spellStart"/>
      <w:r w:rsidRPr="00450863">
        <w:rPr>
          <w:rFonts w:asciiTheme="majorBidi" w:hAnsiTheme="majorBidi" w:cstheme="majorBidi"/>
          <w:i/>
          <w:iCs/>
          <w:sz w:val="24"/>
          <w:szCs w:val="24"/>
        </w:rPr>
        <w:t>vulgaris</w:t>
      </w:r>
      <w:proofErr w:type="spellEnd"/>
      <w:r w:rsidRPr="00450863">
        <w:rPr>
          <w:rFonts w:asciiTheme="majorBidi" w:hAnsiTheme="majorBidi" w:cstheme="majorBidi"/>
          <w:i/>
          <w:iCs/>
          <w:sz w:val="24"/>
          <w:szCs w:val="24"/>
        </w:rPr>
        <w:t xml:space="preserve"> L.</w:t>
      </w:r>
    </w:p>
    <w:p w:rsidR="00450863" w:rsidRPr="00450863" w:rsidRDefault="00450863" w:rsidP="00450863">
      <w:pPr>
        <w:pStyle w:val="Corpsdetexte"/>
        <w:jc w:val="both"/>
        <w:rPr>
          <w:rStyle w:val="longtext"/>
          <w:rFonts w:asciiTheme="majorBidi" w:hAnsiTheme="majorBidi" w:cstheme="majorBidi"/>
        </w:rPr>
      </w:pPr>
    </w:p>
    <w:p w:rsidR="003758A4" w:rsidRPr="00450863" w:rsidRDefault="003758A4">
      <w:pPr>
        <w:rPr>
          <w:rFonts w:asciiTheme="majorBidi" w:hAnsiTheme="majorBidi" w:cstheme="majorBidi"/>
        </w:rPr>
      </w:pPr>
    </w:p>
    <w:sectPr w:rsidR="003758A4" w:rsidRPr="00450863" w:rsidSect="003758A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useFELayout/>
  </w:compat>
  <w:rsids>
    <w:rsidRoot w:val="00450863"/>
    <w:rsid w:val="003758A4"/>
    <w:rsid w:val="00450863"/>
    <w:rsid w:val="006D74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58A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next w:val="Normal"/>
    <w:link w:val="CorpsdetexteCar"/>
    <w:uiPriority w:val="99"/>
    <w:rsid w:val="00450863"/>
    <w:pPr>
      <w:autoSpaceDE w:val="0"/>
      <w:autoSpaceDN w:val="0"/>
      <w:adjustRightInd w:val="0"/>
      <w:spacing w:after="12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99"/>
    <w:rsid w:val="00450863"/>
    <w:rPr>
      <w:rFonts w:ascii="Times New Roman" w:eastAsia="Times New Roman" w:hAnsi="Times New Roman" w:cs="Times New Roman"/>
      <w:sz w:val="24"/>
      <w:szCs w:val="24"/>
    </w:rPr>
  </w:style>
  <w:style w:type="character" w:customStyle="1" w:styleId="longtext">
    <w:name w:val="long_text"/>
    <w:basedOn w:val="Policepardfaut"/>
    <w:rsid w:val="00450863"/>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1B3F35-FC19-4C87-A053-9B0C8BEF3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329</Words>
  <Characters>1811</Characters>
  <Application>Microsoft Office Word</Application>
  <DocSecurity>0</DocSecurity>
  <Lines>15</Lines>
  <Paragraphs>4</Paragraphs>
  <ScaleCrop>false</ScaleCrop>
  <Company>PC</Company>
  <LinksUpToDate>false</LinksUpToDate>
  <CharactersWithSpaces>2136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Enima</dc:creator>
  <cp:keywords/>
  <dc:description/>
  <cp:lastModifiedBy>Enima</cp:lastModifiedBy>
  <cp:revision>3</cp:revision>
  <dcterms:created xsi:type="dcterms:W3CDTF">2011-05-28T23:47:00Z</dcterms:created>
  <dcterms:modified xsi:type="dcterms:W3CDTF">2011-05-28T23:51:00Z</dcterms:modified>
</cp:coreProperties>
</file>