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CCA" w:rsidRDefault="00EC6CCA" w:rsidP="00EC6CCA">
      <w:pPr>
        <w:jc w:val="left"/>
      </w:pPr>
      <w:r>
        <w:t xml:space="preserve">L'utilisation des cristaux liquides comme phases stationnaires en chromatographie est largement décrite dans la littérature. La majorité des travaux mettent en évidence les performances analytiques des cristaux liquides </w:t>
      </w:r>
      <w:proofErr w:type="spellStart"/>
      <w:r>
        <w:t>thermotropes</w:t>
      </w:r>
      <w:proofErr w:type="spellEnd"/>
      <w:r>
        <w:t xml:space="preserve"> dits énantiotropes dans la séparation de composés difficilement résolus sur  les colonnes classiques. Pour ce type de composé l'état cristal liquide apparaît dans un même domaine de température lors du chauffage et du refroidissement. </w:t>
      </w:r>
    </w:p>
    <w:p w:rsidR="00EC6CCA" w:rsidRDefault="00EC6CCA" w:rsidP="00EC6CCA">
      <w:pPr>
        <w:jc w:val="left"/>
      </w:pPr>
      <w:r>
        <w:t>A l'opposé, les cristaux liquides monotropes qui présentent la particularité de montrer un comportement différent en montée et en descente de température sont peu décrits.</w:t>
      </w:r>
    </w:p>
    <w:p w:rsidR="00EC6CCA" w:rsidRDefault="00EC6CCA" w:rsidP="00EC6CCA">
      <w:pPr>
        <w:jc w:val="left"/>
      </w:pPr>
      <w:r>
        <w:t>Dans ce travail, nous avons utilisé quatre cristaux liquides énantiotropes, notés : C7-C7, C7-DOE, DOE-C7 et DOE-DOE, possédant une partie rigide commune (</w:t>
      </w:r>
      <w:proofErr w:type="spellStart"/>
      <w:r>
        <w:t>benzoyloxy</w:t>
      </w:r>
      <w:proofErr w:type="spellEnd"/>
      <w:r>
        <w:t xml:space="preserve">) qui est prolongée, de deux chaînes para terminales, de type </w:t>
      </w:r>
      <w:proofErr w:type="spellStart"/>
      <w:r>
        <w:t>heptyloxy</w:t>
      </w:r>
      <w:proofErr w:type="spellEnd"/>
      <w:r>
        <w:t xml:space="preserve"> (C7 : groupement à caractère apolaire) ou </w:t>
      </w:r>
      <w:proofErr w:type="spellStart"/>
      <w:r>
        <w:t>dioxyéthylène</w:t>
      </w:r>
      <w:proofErr w:type="spellEnd"/>
      <w:r>
        <w:t xml:space="preserve"> </w:t>
      </w:r>
      <w:proofErr w:type="spellStart"/>
      <w:r>
        <w:t>ether</w:t>
      </w:r>
      <w:proofErr w:type="spellEnd"/>
      <w:r>
        <w:t xml:space="preserve"> (DOE : groupement à caractère polaire). </w:t>
      </w:r>
    </w:p>
    <w:p w:rsidR="00EC6CCA" w:rsidRDefault="00EC6CCA" w:rsidP="00EC6CCA">
      <w:pPr>
        <w:jc w:val="left"/>
      </w:pPr>
      <w:r>
        <w:t>Dans une première partie, l'influence du support sur le comportement thermique des cristaux liquides énantiotropes a été  étudiée. A cet effet, les températures de transitions des produits purs et des produits déposés sur deux supports chromatographiques différents ont été mesurées par ATD.  Il a été montré que pour un support inerte (</w:t>
      </w:r>
      <w:proofErr w:type="spellStart"/>
      <w:r>
        <w:t>chromosorb</w:t>
      </w:r>
      <w:proofErr w:type="spellEnd"/>
      <w:r>
        <w:t xml:space="preserve"> WHP) les températures de transition  ne sont pas perturbées pour un  recouvrement d'au moins 10%  alors qu'avec la silice ce taux doit atteindre  50%. </w:t>
      </w:r>
    </w:p>
    <w:p w:rsidR="00EC6CCA" w:rsidRDefault="00EC6CCA" w:rsidP="00EC6CCA">
      <w:pPr>
        <w:jc w:val="left"/>
      </w:pPr>
      <w:r>
        <w:t xml:space="preserve">Dans la deuxième partie, les grandeurs thermodynamiques d'adsorption (dans la phase solide) de solution et d'excès (dans les phases nématique et liquide) ont été déterminées par chromatographie en phase gazeuse pour une série de molécules sondes. Les températures de transition obtenues par cette technique sont en bon accord avec celles observées en ATD. Nous avons constaté que les grandeurs thermodynamiques sont directement liées aux propriétés séparatives des phases étudiées  qui dépendent de l'état physique de la phase stationnaire et de sa polarité.                                                                                                             La dernière partie est consacrée aux cristaux liquides monotropes. Ces composés sont connus </w:t>
      </w:r>
      <w:r>
        <w:lastRenderedPageBreak/>
        <w:t>pour être métastables. Nous avons étudié par ATD l'influence de certains facteurs sur la stabilité de ces phases.</w:t>
      </w:r>
    </w:p>
    <w:p w:rsidR="00EC6CCA" w:rsidRDefault="00EC6CCA" w:rsidP="00EC6CCA">
      <w:pPr>
        <w:jc w:val="left"/>
      </w:pPr>
      <w:r>
        <w:t>-  Nombre de cycles de chauffage et de refroidissement :</w:t>
      </w:r>
    </w:p>
    <w:p w:rsidR="00EC6CCA" w:rsidRDefault="00EC6CCA" w:rsidP="00EC6CCA">
      <w:pPr>
        <w:jc w:val="left"/>
      </w:pPr>
      <w:r>
        <w:t xml:space="preserve">Au bout du deuxième cycle, l'allure du </w:t>
      </w:r>
      <w:proofErr w:type="spellStart"/>
      <w:r>
        <w:t>thermogramme</w:t>
      </w:r>
      <w:proofErr w:type="spellEnd"/>
      <w:r>
        <w:t xml:space="preserve"> commence à changer avec l'apparition de nouveaux pics attribués à la cristallisation du produit.</w:t>
      </w:r>
    </w:p>
    <w:p w:rsidR="00EC6CCA" w:rsidRDefault="00EC6CCA" w:rsidP="00EC6CCA">
      <w:pPr>
        <w:jc w:val="left"/>
      </w:pPr>
      <w:r>
        <w:t>-Vitesse de programmation de la température :</w:t>
      </w:r>
    </w:p>
    <w:p w:rsidR="00EC6CCA" w:rsidRDefault="00EC6CCA" w:rsidP="00EC6CCA">
      <w:pPr>
        <w:jc w:val="left"/>
      </w:pPr>
      <w:r>
        <w:t>Pour les fortes vitesses, les températures de transition ne subissent aucune modification ; pour les faibles vitesses, la cristallisation devient de plus en plus importante et le pic correspondant à la transition isotrope-nématique finit par disparaître totalement.</w:t>
      </w:r>
    </w:p>
    <w:p w:rsidR="00EC6CCA" w:rsidRDefault="00EC6CCA" w:rsidP="00EC6CCA">
      <w:pPr>
        <w:jc w:val="left"/>
      </w:pPr>
      <w:r>
        <w:t>-Température de recuit :</w:t>
      </w:r>
    </w:p>
    <w:p w:rsidR="00EC6CCA" w:rsidRDefault="00EC6CCA" w:rsidP="00EC6CCA">
      <w:pPr>
        <w:jc w:val="left"/>
      </w:pPr>
      <w:r>
        <w:t>Pour des faibles températures  du palier, la recristallisation est totale.</w:t>
      </w:r>
    </w:p>
    <w:p w:rsidR="00EC6CCA" w:rsidRDefault="00EC6CCA" w:rsidP="00EC6CCA">
      <w:pPr>
        <w:jc w:val="left"/>
      </w:pPr>
      <w:r>
        <w:t xml:space="preserve">Par CPG, une étude cinétique a été réalisée. La phase a été </w:t>
      </w:r>
      <w:proofErr w:type="gramStart"/>
      <w:r>
        <w:t>refroidi</w:t>
      </w:r>
      <w:proofErr w:type="gramEnd"/>
      <w:r>
        <w:t xml:space="preserve"> jusqu'à une température du domaine nématique, puis une série de composés ont été injectés à différents temps. Nous avons constaté qu'au bout d'un certain temps qui dépend de la température de travail, on retrouvait les temps de rétention de la montée. </w:t>
      </w:r>
    </w:p>
    <w:p w:rsidR="00BA2E19" w:rsidRPr="00EC6CCA" w:rsidRDefault="00BA2E19" w:rsidP="00EC6CCA">
      <w:pPr>
        <w:rPr>
          <w:rtl/>
        </w:rPr>
      </w:pPr>
    </w:p>
    <w:sectPr w:rsidR="00BA2E19" w:rsidRPr="00EC6CC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62A"/>
    <w:rsid w:val="00311E08"/>
    <w:rsid w:val="00321F52"/>
    <w:rsid w:val="00331277"/>
    <w:rsid w:val="00334D8A"/>
    <w:rsid w:val="0034258A"/>
    <w:rsid w:val="003A796B"/>
    <w:rsid w:val="003D2F35"/>
    <w:rsid w:val="003E69F6"/>
    <w:rsid w:val="003F310A"/>
    <w:rsid w:val="00426714"/>
    <w:rsid w:val="00434F66"/>
    <w:rsid w:val="00491D7D"/>
    <w:rsid w:val="004D4A4F"/>
    <w:rsid w:val="004D6F79"/>
    <w:rsid w:val="00521727"/>
    <w:rsid w:val="00523A64"/>
    <w:rsid w:val="00553FDF"/>
    <w:rsid w:val="00565AA9"/>
    <w:rsid w:val="00573BFD"/>
    <w:rsid w:val="005854F9"/>
    <w:rsid w:val="005B0926"/>
    <w:rsid w:val="005B6953"/>
    <w:rsid w:val="005F22D0"/>
    <w:rsid w:val="005F47AF"/>
    <w:rsid w:val="0062768E"/>
    <w:rsid w:val="00637238"/>
    <w:rsid w:val="0067011E"/>
    <w:rsid w:val="006704C5"/>
    <w:rsid w:val="006C36A5"/>
    <w:rsid w:val="007410E4"/>
    <w:rsid w:val="00751822"/>
    <w:rsid w:val="00753AE2"/>
    <w:rsid w:val="00767D68"/>
    <w:rsid w:val="007A7F5D"/>
    <w:rsid w:val="007B11D7"/>
    <w:rsid w:val="0080117F"/>
    <w:rsid w:val="00864C32"/>
    <w:rsid w:val="00893F32"/>
    <w:rsid w:val="00906711"/>
    <w:rsid w:val="009B4078"/>
    <w:rsid w:val="009C0E77"/>
    <w:rsid w:val="009D0F83"/>
    <w:rsid w:val="009E217B"/>
    <w:rsid w:val="009E33B6"/>
    <w:rsid w:val="00A53F06"/>
    <w:rsid w:val="00A555F6"/>
    <w:rsid w:val="00A806AE"/>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86F28"/>
    <w:rsid w:val="00BA2E19"/>
    <w:rsid w:val="00BA3A1F"/>
    <w:rsid w:val="00BC5AE1"/>
    <w:rsid w:val="00BE6174"/>
    <w:rsid w:val="00C038B1"/>
    <w:rsid w:val="00C06CA0"/>
    <w:rsid w:val="00C26198"/>
    <w:rsid w:val="00C431AD"/>
    <w:rsid w:val="00C51DB2"/>
    <w:rsid w:val="00C562C6"/>
    <w:rsid w:val="00C5687E"/>
    <w:rsid w:val="00CC0B8B"/>
    <w:rsid w:val="00CC4896"/>
    <w:rsid w:val="00CE63AF"/>
    <w:rsid w:val="00CF2D39"/>
    <w:rsid w:val="00D10B15"/>
    <w:rsid w:val="00D50979"/>
    <w:rsid w:val="00D601D7"/>
    <w:rsid w:val="00E412C7"/>
    <w:rsid w:val="00E6735E"/>
    <w:rsid w:val="00E904AD"/>
    <w:rsid w:val="00EB052E"/>
    <w:rsid w:val="00EC6CCA"/>
    <w:rsid w:val="00F13A56"/>
    <w:rsid w:val="00F323BA"/>
    <w:rsid w:val="00F64452"/>
    <w:rsid w:val="00F74862"/>
    <w:rsid w:val="00F92273"/>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1355</TotalTime>
  <Pages>2</Pages>
  <Words>491</Words>
  <Characters>2804</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96</cp:revision>
  <dcterms:created xsi:type="dcterms:W3CDTF">2014-12-07T11:07:00Z</dcterms:created>
  <dcterms:modified xsi:type="dcterms:W3CDTF">2014-12-16T14:36:00Z</dcterms:modified>
</cp:coreProperties>
</file>