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2773C" w:rsidRPr="0012773C" w:rsidRDefault="0012773C" w:rsidP="0012773C">
      <w:pPr>
        <w:jc w:val="center"/>
        <w:rPr>
          <w:rFonts w:ascii="Times New Roman" w:hAnsi="Times New Roman" w:cs="Times New Roman"/>
          <w:b/>
          <w:bCs/>
          <w:i/>
          <w:iCs/>
          <w:sz w:val="28"/>
          <w:szCs w:val="28"/>
        </w:rPr>
      </w:pPr>
      <w:r w:rsidRPr="0012773C">
        <w:rPr>
          <w:rFonts w:ascii="Times New Roman" w:hAnsi="Times New Roman" w:cs="Times New Roman"/>
          <w:b/>
          <w:bCs/>
          <w:i/>
          <w:iCs/>
          <w:sz w:val="28"/>
          <w:szCs w:val="28"/>
        </w:rPr>
        <w:t>Résumé</w:t>
      </w:r>
    </w:p>
    <w:p w:rsidR="0012773C" w:rsidRDefault="0012773C" w:rsidP="0012773C">
      <w:pPr>
        <w:jc w:val="center"/>
        <w:rPr>
          <w:rFonts w:ascii="Times New Roman" w:hAnsi="Times New Roman" w:cs="Times New Roman"/>
          <w:b/>
          <w:bCs/>
          <w:sz w:val="28"/>
          <w:szCs w:val="28"/>
        </w:rPr>
      </w:pPr>
    </w:p>
    <w:p w:rsidR="0012773C" w:rsidRDefault="0012773C" w:rsidP="0012773C">
      <w:pPr>
        <w:jc w:val="both"/>
        <w:rPr>
          <w:rFonts w:ascii="Times New Roman" w:hAnsi="Times New Roman" w:cs="Times New Roman"/>
          <w:sz w:val="24"/>
          <w:szCs w:val="24"/>
          <w:lang w:eastAsia="fr-FR"/>
        </w:rPr>
      </w:pPr>
      <w:r w:rsidRPr="00436999">
        <w:rPr>
          <w:rFonts w:ascii="Times New Roman" w:hAnsi="Times New Roman" w:cs="Times New Roman"/>
          <w:sz w:val="24"/>
          <w:szCs w:val="24"/>
        </w:rPr>
        <w:t xml:space="preserve">L’activité magmatique miocène en Petite Kabylie s’exprime par la mise en place de roches plutoniques et volcaniques de composition majoritairement riche en K ainsi que moyennement riches en K. Ces roches forment des pointements dispersés sur près de 130 km  le long de la marge méditerranéenne de l’Algérie. Dans les deux secteurs d’étude : la Kabylie de </w:t>
      </w:r>
      <w:r>
        <w:rPr>
          <w:rFonts w:ascii="Times New Roman" w:hAnsi="Times New Roman" w:cs="Times New Roman"/>
          <w:sz w:val="24"/>
          <w:szCs w:val="24"/>
        </w:rPr>
        <w:t>Collo et l’Ouest Edough</w:t>
      </w:r>
      <w:r w:rsidRPr="00436999">
        <w:rPr>
          <w:rFonts w:ascii="Times New Roman" w:hAnsi="Times New Roman" w:cs="Times New Roman"/>
          <w:sz w:val="24"/>
          <w:szCs w:val="24"/>
        </w:rPr>
        <w:t xml:space="preserve">-Cap de Fer, elles recoupent </w:t>
      </w:r>
      <w:r w:rsidRPr="00436999">
        <w:rPr>
          <w:rFonts w:ascii="Times New Roman" w:hAnsi="Times New Roman" w:cs="Times New Roman"/>
          <w:color w:val="000000"/>
          <w:sz w:val="24"/>
          <w:szCs w:val="24"/>
          <w:lang w:eastAsia="fr-FR"/>
        </w:rPr>
        <w:t xml:space="preserve">les empilements de nappes </w:t>
      </w:r>
      <w:r w:rsidRPr="00436999">
        <w:rPr>
          <w:rFonts w:ascii="Times New Roman" w:hAnsi="Times New Roman" w:cs="Times New Roman"/>
          <w:sz w:val="24"/>
          <w:szCs w:val="24"/>
          <w:lang w:eastAsia="fr-FR"/>
        </w:rPr>
        <w:t xml:space="preserve">de socle et de flyschs crétacés et numidiens. </w:t>
      </w:r>
      <w:r>
        <w:rPr>
          <w:rFonts w:ascii="Times New Roman" w:hAnsi="Times New Roman" w:cs="Times New Roman"/>
          <w:sz w:val="24"/>
          <w:szCs w:val="24"/>
          <w:lang w:eastAsia="fr-FR"/>
        </w:rPr>
        <w:t xml:space="preserve">                                     </w:t>
      </w:r>
    </w:p>
    <w:p w:rsidR="0012773C" w:rsidRPr="00CF3C38" w:rsidRDefault="0012773C" w:rsidP="0012773C">
      <w:pPr>
        <w:jc w:val="both"/>
        <w:rPr>
          <w:rFonts w:ascii="Times New Roman" w:hAnsi="Times New Roman" w:cs="Times New Roman"/>
          <w:sz w:val="24"/>
          <w:szCs w:val="24"/>
        </w:rPr>
      </w:pPr>
      <w:r w:rsidRPr="00873902">
        <w:rPr>
          <w:rFonts w:ascii="Times New Roman" w:hAnsi="Times New Roman" w:cs="Times New Roman"/>
          <w:sz w:val="24"/>
          <w:szCs w:val="24"/>
          <w:lang w:eastAsia="fr-FR"/>
        </w:rPr>
        <w:t xml:space="preserve">De nouvelles datations </w:t>
      </w:r>
      <w:r w:rsidRPr="00873902">
        <w:rPr>
          <w:rFonts w:ascii="Times New Roman" w:hAnsi="Times New Roman" w:cs="Times New Roman"/>
          <w:color w:val="000000" w:themeColor="text1"/>
          <w:sz w:val="24"/>
          <w:szCs w:val="24"/>
        </w:rPr>
        <w:t xml:space="preserve">U-Pb sur zircons et </w:t>
      </w:r>
      <w:proofErr w:type="spellStart"/>
      <w:r w:rsidRPr="00873902">
        <w:rPr>
          <w:rFonts w:ascii="Times New Roman" w:hAnsi="Times New Roman" w:cs="Times New Roman"/>
          <w:color w:val="000000" w:themeColor="text1"/>
          <w:sz w:val="24"/>
          <w:szCs w:val="24"/>
        </w:rPr>
        <w:t>K-Ar</w:t>
      </w:r>
      <w:proofErr w:type="spellEnd"/>
      <w:r w:rsidRPr="00873902">
        <w:rPr>
          <w:rFonts w:ascii="Times New Roman" w:hAnsi="Times New Roman" w:cs="Times New Roman"/>
          <w:color w:val="000000" w:themeColor="text1"/>
          <w:sz w:val="24"/>
          <w:szCs w:val="24"/>
        </w:rPr>
        <w:t xml:space="preserve"> sur roche totale et minéraux séparés ont permis de fixer à 17 Ma le</w:t>
      </w:r>
      <w:r w:rsidRPr="00873902">
        <w:rPr>
          <w:rFonts w:ascii="Times New Roman" w:hAnsi="Times New Roman" w:cs="Times New Roman"/>
          <w:sz w:val="24"/>
          <w:szCs w:val="24"/>
        </w:rPr>
        <w:t xml:space="preserve"> début de l’activité  magmatique post-collisionnelle à </w:t>
      </w:r>
      <w:r>
        <w:rPr>
          <w:rFonts w:ascii="Times New Roman" w:hAnsi="Times New Roman" w:cs="Times New Roman"/>
          <w:sz w:val="24"/>
          <w:szCs w:val="24"/>
        </w:rPr>
        <w:t>affin</w:t>
      </w:r>
      <w:r w:rsidR="00DE76E6">
        <w:rPr>
          <w:rFonts w:ascii="Times New Roman" w:hAnsi="Times New Roman" w:cs="Times New Roman"/>
          <w:sz w:val="24"/>
          <w:szCs w:val="24"/>
        </w:rPr>
        <w:t>i</w:t>
      </w:r>
      <w:r>
        <w:rPr>
          <w:rFonts w:ascii="Times New Roman" w:hAnsi="Times New Roman" w:cs="Times New Roman"/>
          <w:sz w:val="24"/>
          <w:szCs w:val="24"/>
        </w:rPr>
        <w:t>té</w:t>
      </w:r>
      <w:r w:rsidRPr="00873902">
        <w:rPr>
          <w:rFonts w:ascii="Times New Roman" w:hAnsi="Times New Roman" w:cs="Times New Roman"/>
          <w:sz w:val="24"/>
          <w:szCs w:val="24"/>
        </w:rPr>
        <w:t xml:space="preserve"> </w:t>
      </w:r>
      <w:proofErr w:type="spellStart"/>
      <w:r w:rsidRPr="00873902">
        <w:rPr>
          <w:rFonts w:ascii="Times New Roman" w:hAnsi="Times New Roman" w:cs="Times New Roman"/>
          <w:sz w:val="24"/>
          <w:szCs w:val="24"/>
        </w:rPr>
        <w:t>calco</w:t>
      </w:r>
      <w:proofErr w:type="spellEnd"/>
      <w:r w:rsidRPr="00873902">
        <w:rPr>
          <w:rFonts w:ascii="Times New Roman" w:hAnsi="Times New Roman" w:cs="Times New Roman"/>
          <w:sz w:val="24"/>
          <w:szCs w:val="24"/>
        </w:rPr>
        <w:t>-alcalin</w:t>
      </w:r>
      <w:r>
        <w:rPr>
          <w:rFonts w:ascii="Times New Roman" w:hAnsi="Times New Roman" w:cs="Times New Roman"/>
          <w:sz w:val="24"/>
          <w:szCs w:val="24"/>
        </w:rPr>
        <w:t>e</w:t>
      </w:r>
      <w:r w:rsidRPr="00873902">
        <w:rPr>
          <w:rFonts w:ascii="Times New Roman" w:hAnsi="Times New Roman" w:cs="Times New Roman"/>
          <w:sz w:val="24"/>
          <w:szCs w:val="24"/>
        </w:rPr>
        <w:t xml:space="preserve"> riche en K</w:t>
      </w:r>
      <w:r w:rsidRPr="00873902">
        <w:rPr>
          <w:rFonts w:ascii="Times New Roman" w:hAnsi="Times New Roman" w:cs="Times New Roman"/>
          <w:sz w:val="24"/>
          <w:szCs w:val="24"/>
          <w:vertAlign w:val="subscript"/>
        </w:rPr>
        <w:t>2</w:t>
      </w:r>
      <w:r w:rsidRPr="00873902">
        <w:rPr>
          <w:rFonts w:ascii="Times New Roman" w:hAnsi="Times New Roman" w:cs="Times New Roman"/>
          <w:sz w:val="24"/>
          <w:szCs w:val="24"/>
        </w:rPr>
        <w:t xml:space="preserve">O. </w:t>
      </w:r>
      <w:r w:rsidR="00DE76E6">
        <w:rPr>
          <w:rFonts w:ascii="Times New Roman" w:hAnsi="Times New Roman" w:cs="Times New Roman"/>
          <w:sz w:val="24"/>
          <w:szCs w:val="24"/>
        </w:rPr>
        <w:t>Ces</w:t>
      </w:r>
      <w:r w:rsidR="00DE76E6" w:rsidRPr="00873902">
        <w:rPr>
          <w:rFonts w:ascii="Times New Roman" w:hAnsi="Times New Roman" w:cs="Times New Roman"/>
          <w:sz w:val="24"/>
          <w:szCs w:val="24"/>
        </w:rPr>
        <w:t xml:space="preserve"> </w:t>
      </w:r>
      <w:r w:rsidRPr="00873902">
        <w:rPr>
          <w:rFonts w:ascii="Times New Roman" w:hAnsi="Times New Roman" w:cs="Times New Roman"/>
          <w:sz w:val="24"/>
          <w:szCs w:val="24"/>
        </w:rPr>
        <w:t>âge</w:t>
      </w:r>
      <w:r w:rsidR="00DE76E6">
        <w:rPr>
          <w:rFonts w:ascii="Times New Roman" w:hAnsi="Times New Roman" w:cs="Times New Roman"/>
          <w:sz w:val="24"/>
          <w:szCs w:val="24"/>
        </w:rPr>
        <w:t>s</w:t>
      </w:r>
      <w:r w:rsidRPr="00873902">
        <w:rPr>
          <w:rFonts w:ascii="Times New Roman" w:hAnsi="Times New Roman" w:cs="Times New Roman"/>
          <w:sz w:val="24"/>
          <w:szCs w:val="24"/>
        </w:rPr>
        <w:t xml:space="preserve"> obtenu</w:t>
      </w:r>
      <w:r w:rsidR="00DE76E6">
        <w:rPr>
          <w:rFonts w:ascii="Times New Roman" w:hAnsi="Times New Roman" w:cs="Times New Roman"/>
          <w:sz w:val="24"/>
          <w:szCs w:val="24"/>
        </w:rPr>
        <w:t>s</w:t>
      </w:r>
      <w:r w:rsidRPr="00873902">
        <w:rPr>
          <w:rFonts w:ascii="Times New Roman" w:hAnsi="Times New Roman" w:cs="Times New Roman"/>
          <w:sz w:val="24"/>
          <w:szCs w:val="24"/>
        </w:rPr>
        <w:t xml:space="preserve"> sur le batholithe granitique de Bougaroun (200 km</w:t>
      </w:r>
      <w:r w:rsidRPr="00873902">
        <w:rPr>
          <w:rFonts w:ascii="Times New Roman" w:hAnsi="Times New Roman" w:cs="Times New Roman"/>
          <w:sz w:val="24"/>
          <w:szCs w:val="24"/>
          <w:vertAlign w:val="superscript"/>
        </w:rPr>
        <w:t>2</w:t>
      </w:r>
      <w:r w:rsidRPr="00873902">
        <w:rPr>
          <w:rFonts w:ascii="Times New Roman" w:hAnsi="Times New Roman" w:cs="Times New Roman"/>
          <w:sz w:val="24"/>
          <w:szCs w:val="24"/>
        </w:rPr>
        <w:t xml:space="preserve">) </w:t>
      </w:r>
      <w:r w:rsidR="00DE76E6">
        <w:rPr>
          <w:rFonts w:ascii="Times New Roman" w:hAnsi="Times New Roman" w:cs="Times New Roman"/>
          <w:sz w:val="24"/>
          <w:szCs w:val="24"/>
        </w:rPr>
        <w:t>sont</w:t>
      </w:r>
      <w:r w:rsidR="00DE76E6" w:rsidRPr="00873902">
        <w:rPr>
          <w:rFonts w:ascii="Times New Roman" w:hAnsi="Times New Roman" w:cs="Times New Roman"/>
          <w:sz w:val="24"/>
          <w:szCs w:val="24"/>
        </w:rPr>
        <w:t xml:space="preserve"> </w:t>
      </w:r>
      <w:r w:rsidRPr="00873902">
        <w:rPr>
          <w:rFonts w:ascii="Times New Roman" w:hAnsi="Times New Roman" w:cs="Times New Roman"/>
          <w:sz w:val="24"/>
          <w:szCs w:val="24"/>
        </w:rPr>
        <w:t>le</w:t>
      </w:r>
      <w:r w:rsidR="00DE76E6">
        <w:rPr>
          <w:rFonts w:ascii="Times New Roman" w:hAnsi="Times New Roman" w:cs="Times New Roman"/>
          <w:sz w:val="24"/>
          <w:szCs w:val="24"/>
        </w:rPr>
        <w:t>s</w:t>
      </w:r>
      <w:r w:rsidRPr="00873902">
        <w:rPr>
          <w:rFonts w:ascii="Times New Roman" w:hAnsi="Times New Roman" w:cs="Times New Roman"/>
          <w:sz w:val="24"/>
          <w:szCs w:val="24"/>
        </w:rPr>
        <w:t xml:space="preserve"> plus ancien</w:t>
      </w:r>
      <w:r w:rsidR="00DE76E6">
        <w:rPr>
          <w:rFonts w:ascii="Times New Roman" w:hAnsi="Times New Roman" w:cs="Times New Roman"/>
          <w:sz w:val="24"/>
          <w:szCs w:val="24"/>
        </w:rPr>
        <w:t>s</w:t>
      </w:r>
      <w:r w:rsidRPr="00873902">
        <w:rPr>
          <w:rFonts w:ascii="Times New Roman" w:hAnsi="Times New Roman" w:cs="Times New Roman"/>
          <w:sz w:val="24"/>
          <w:szCs w:val="24"/>
        </w:rPr>
        <w:t xml:space="preserve"> jamais </w:t>
      </w:r>
      <w:r w:rsidR="00DE76E6">
        <w:rPr>
          <w:rFonts w:ascii="Times New Roman" w:hAnsi="Times New Roman" w:cs="Times New Roman"/>
          <w:sz w:val="24"/>
          <w:szCs w:val="24"/>
        </w:rPr>
        <w:t>obtenus</w:t>
      </w:r>
      <w:r w:rsidRPr="00873902">
        <w:rPr>
          <w:rFonts w:ascii="Times New Roman" w:hAnsi="Times New Roman" w:cs="Times New Roman"/>
          <w:sz w:val="24"/>
          <w:szCs w:val="24"/>
        </w:rPr>
        <w:t xml:space="preserve"> dans toute la Marge Méditerranéenne du Maghreb. L’activité magmatique </w:t>
      </w:r>
      <w:r>
        <w:rPr>
          <w:rFonts w:ascii="Times New Roman" w:hAnsi="Times New Roman" w:cs="Times New Roman"/>
          <w:sz w:val="24"/>
          <w:szCs w:val="24"/>
        </w:rPr>
        <w:t xml:space="preserve">s’étend vers l’Est et atteint la zone ouest-Edough-Cap de Fer vers ~16 Ma  puis se poursuit </w:t>
      </w:r>
      <w:r w:rsidRPr="00873902">
        <w:rPr>
          <w:rFonts w:ascii="Times New Roman" w:hAnsi="Times New Roman" w:cs="Times New Roman"/>
          <w:sz w:val="24"/>
          <w:szCs w:val="24"/>
        </w:rPr>
        <w:t>de façon intermittente</w:t>
      </w:r>
      <w:r>
        <w:rPr>
          <w:rFonts w:ascii="Times New Roman" w:hAnsi="Times New Roman" w:cs="Times New Roman"/>
          <w:sz w:val="24"/>
          <w:szCs w:val="24"/>
        </w:rPr>
        <w:t xml:space="preserve"> dans les deux secteurs d’étude </w:t>
      </w:r>
      <w:r w:rsidRPr="00873902">
        <w:rPr>
          <w:rFonts w:ascii="Times New Roman" w:hAnsi="Times New Roman" w:cs="Times New Roman"/>
          <w:sz w:val="24"/>
          <w:szCs w:val="24"/>
        </w:rPr>
        <w:t xml:space="preserve"> </w:t>
      </w:r>
      <w:r>
        <w:rPr>
          <w:rFonts w:ascii="Times New Roman" w:hAnsi="Times New Roman" w:cs="Times New Roman"/>
          <w:sz w:val="24"/>
          <w:szCs w:val="24"/>
        </w:rPr>
        <w:t xml:space="preserve">à ~15 Ma, 14-13 Ma </w:t>
      </w:r>
      <w:r w:rsidRPr="00873902">
        <w:rPr>
          <w:rFonts w:ascii="Times New Roman" w:hAnsi="Times New Roman" w:cs="Times New Roman"/>
          <w:sz w:val="24"/>
          <w:szCs w:val="24"/>
        </w:rPr>
        <w:t>jusqu’à 11 Ma avec la mise en place de corps filoniens mafiques et felsiques</w:t>
      </w:r>
      <w:r>
        <w:rPr>
          <w:rFonts w:ascii="Times New Roman" w:hAnsi="Times New Roman" w:cs="Times New Roman"/>
          <w:sz w:val="24"/>
          <w:szCs w:val="24"/>
        </w:rPr>
        <w:t xml:space="preserve"> en Kabylie de Collo. En outre, un âge oligocène supérieur (</w:t>
      </w:r>
      <w:r w:rsidRPr="00CF3C38">
        <w:rPr>
          <w:rFonts w:ascii="Times New Roman" w:eastAsia="GulliverRM" w:hAnsi="Times New Roman"/>
          <w:sz w:val="24"/>
          <w:szCs w:val="24"/>
        </w:rPr>
        <w:t xml:space="preserve">27.0 </w:t>
      </w:r>
      <w:r w:rsidRPr="00CF3C38">
        <w:rPr>
          <w:rFonts w:ascii="Times New Roman" w:eastAsia="MTSY" w:hAnsi="Times New Roman"/>
          <w:sz w:val="24"/>
          <w:szCs w:val="24"/>
        </w:rPr>
        <w:t xml:space="preserve">± </w:t>
      </w:r>
      <w:r w:rsidRPr="00CF3C38">
        <w:rPr>
          <w:rFonts w:ascii="Times New Roman" w:eastAsia="GulliverRM" w:hAnsi="Times New Roman"/>
          <w:sz w:val="24"/>
          <w:szCs w:val="24"/>
        </w:rPr>
        <w:t xml:space="preserve">3.0 </w:t>
      </w:r>
      <w:r>
        <w:rPr>
          <w:rFonts w:ascii="Times New Roman" w:hAnsi="Times New Roman"/>
          <w:sz w:val="24"/>
          <w:szCs w:val="24"/>
        </w:rPr>
        <w:t xml:space="preserve">Ma et </w:t>
      </w:r>
      <w:r w:rsidRPr="00CF3C38">
        <w:rPr>
          <w:rFonts w:ascii="Times New Roman" w:eastAsia="GulliverRM" w:hAnsi="Times New Roman"/>
          <w:sz w:val="24"/>
          <w:szCs w:val="24"/>
        </w:rPr>
        <w:t xml:space="preserve">23.3 </w:t>
      </w:r>
      <w:r w:rsidRPr="00CF3C38">
        <w:rPr>
          <w:rFonts w:ascii="Times New Roman" w:eastAsia="MTSY" w:hAnsi="Times New Roman"/>
          <w:sz w:val="24"/>
          <w:szCs w:val="24"/>
        </w:rPr>
        <w:t xml:space="preserve">± </w:t>
      </w:r>
      <w:r w:rsidRPr="00CF3C38">
        <w:rPr>
          <w:rFonts w:ascii="Times New Roman" w:eastAsia="GulliverRM" w:hAnsi="Times New Roman"/>
          <w:sz w:val="24"/>
          <w:szCs w:val="24"/>
        </w:rPr>
        <w:t xml:space="preserve">3.2 </w:t>
      </w:r>
      <w:r w:rsidRPr="00CF3C38">
        <w:rPr>
          <w:rFonts w:ascii="Times New Roman" w:hAnsi="Times New Roman"/>
          <w:sz w:val="24"/>
          <w:szCs w:val="24"/>
        </w:rPr>
        <w:t>Ma</w:t>
      </w:r>
      <w:r>
        <w:rPr>
          <w:rFonts w:ascii="Times New Roman" w:hAnsi="Times New Roman"/>
          <w:sz w:val="24"/>
          <w:szCs w:val="24"/>
        </w:rPr>
        <w:t>)</w:t>
      </w:r>
      <w:r>
        <w:rPr>
          <w:rFonts w:ascii="Times New Roman" w:hAnsi="Times New Roman" w:cs="Times New Roman"/>
          <w:sz w:val="24"/>
          <w:szCs w:val="24"/>
        </w:rPr>
        <w:t xml:space="preserve"> a été mesuré par la méthode Ar/Ar sur amphiboles des gabbros à caractère océanique du Cap Bougaroun </w:t>
      </w:r>
      <w:proofErr w:type="spellStart"/>
      <w:r w:rsidRPr="00CF3C38">
        <w:rPr>
          <w:rFonts w:ascii="Times New Roman" w:hAnsi="Times New Roman" w:cs="Times New Roman"/>
          <w:i/>
          <w:iCs/>
          <w:sz w:val="24"/>
          <w:szCs w:val="24"/>
        </w:rPr>
        <w:t>s.s</w:t>
      </w:r>
      <w:proofErr w:type="spellEnd"/>
      <w:r>
        <w:rPr>
          <w:rFonts w:ascii="Times New Roman" w:hAnsi="Times New Roman" w:cs="Times New Roman"/>
          <w:i/>
          <w:iCs/>
          <w:sz w:val="24"/>
          <w:szCs w:val="24"/>
        </w:rPr>
        <w:t xml:space="preserve"> </w:t>
      </w:r>
      <w:r w:rsidRPr="00FB4878">
        <w:rPr>
          <w:rFonts w:ascii="Times New Roman" w:hAnsi="Times New Roman" w:cs="Times New Roman"/>
          <w:sz w:val="24"/>
          <w:szCs w:val="24"/>
        </w:rPr>
        <w:t>(Kabylie de Collo)</w:t>
      </w:r>
      <w:r>
        <w:rPr>
          <w:rFonts w:ascii="Times New Roman" w:hAnsi="Times New Roman" w:cs="Times New Roman"/>
          <w:sz w:val="24"/>
          <w:szCs w:val="24"/>
        </w:rPr>
        <w:t>.</w:t>
      </w:r>
    </w:p>
    <w:p w:rsidR="0012773C" w:rsidRDefault="0012773C" w:rsidP="0012773C">
      <w:pPr>
        <w:autoSpaceDE w:val="0"/>
        <w:autoSpaceDN w:val="0"/>
        <w:adjustRightInd w:val="0"/>
        <w:spacing w:after="0"/>
        <w:jc w:val="both"/>
        <w:rPr>
          <w:rFonts w:ascii="Times New Roman" w:hAnsi="Times New Roman" w:cs="Times New Roman"/>
          <w:sz w:val="24"/>
          <w:szCs w:val="24"/>
        </w:rPr>
      </w:pPr>
      <w:r w:rsidRPr="00076CC4">
        <w:rPr>
          <w:rFonts w:ascii="Times New Roman" w:hAnsi="Times New Roman" w:cs="Times New Roman"/>
          <w:sz w:val="24"/>
          <w:szCs w:val="24"/>
        </w:rPr>
        <w:t xml:space="preserve">Les nouvelles données géochimiques et isotopiques ont permis de mettre en évidence </w:t>
      </w:r>
      <w:r w:rsidRPr="00026ABD">
        <w:rPr>
          <w:rFonts w:ascii="Times New Roman" w:hAnsi="Times New Roman" w:cs="Times New Roman"/>
          <w:sz w:val="24"/>
          <w:szCs w:val="24"/>
        </w:rPr>
        <w:t>deux sources pour le magmatisme dans les deux secteurs étudiés. Une première source</w:t>
      </w:r>
      <w:r w:rsidRPr="00076CC4">
        <w:rPr>
          <w:rFonts w:ascii="Times New Roman" w:hAnsi="Times New Roman" w:cs="Times New Roman"/>
          <w:sz w:val="24"/>
          <w:szCs w:val="24"/>
        </w:rPr>
        <w:t xml:space="preserve"> mantellique appauvrie, non modifiée par un composant de subduction qui </w:t>
      </w:r>
      <w:r w:rsidR="00DE76E6">
        <w:rPr>
          <w:rFonts w:ascii="Times New Roman" w:hAnsi="Times New Roman" w:cs="Times New Roman"/>
          <w:sz w:val="24"/>
          <w:szCs w:val="24"/>
        </w:rPr>
        <w:t>est</w:t>
      </w:r>
      <w:r w:rsidR="00DE76E6" w:rsidRPr="00076CC4">
        <w:rPr>
          <w:rFonts w:ascii="Times New Roman" w:hAnsi="Times New Roman" w:cs="Times New Roman"/>
          <w:sz w:val="24"/>
          <w:szCs w:val="24"/>
        </w:rPr>
        <w:t xml:space="preserve"> </w:t>
      </w:r>
      <w:r w:rsidRPr="00076CC4">
        <w:rPr>
          <w:rFonts w:ascii="Times New Roman" w:hAnsi="Times New Roman" w:cs="Times New Roman"/>
          <w:sz w:val="24"/>
          <w:szCs w:val="24"/>
        </w:rPr>
        <w:t xml:space="preserve">à l’origine des gabbros à caractère océanique du Cap Bougaroun </w:t>
      </w:r>
      <w:proofErr w:type="spellStart"/>
      <w:r w:rsidRPr="00076CC4">
        <w:rPr>
          <w:rFonts w:ascii="Times New Roman" w:hAnsi="Times New Roman" w:cs="Times New Roman"/>
          <w:i/>
          <w:iCs/>
          <w:sz w:val="24"/>
          <w:szCs w:val="24"/>
        </w:rPr>
        <w:t>s.s</w:t>
      </w:r>
      <w:proofErr w:type="spellEnd"/>
      <w:r w:rsidRPr="00076CC4">
        <w:rPr>
          <w:rFonts w:ascii="Times New Roman" w:hAnsi="Times New Roman" w:cs="Times New Roman"/>
          <w:sz w:val="24"/>
          <w:szCs w:val="24"/>
        </w:rPr>
        <w:t xml:space="preserve"> et de Bou </w:t>
      </w:r>
      <w:proofErr w:type="spellStart"/>
      <w:r w:rsidRPr="00076CC4">
        <w:rPr>
          <w:rFonts w:ascii="Times New Roman" w:hAnsi="Times New Roman" w:cs="Times New Roman"/>
          <w:sz w:val="24"/>
          <w:szCs w:val="24"/>
        </w:rPr>
        <w:t>Maïza</w:t>
      </w:r>
      <w:proofErr w:type="spellEnd"/>
      <w:r w:rsidRPr="00076CC4">
        <w:rPr>
          <w:rFonts w:ascii="Times New Roman" w:hAnsi="Times New Roman" w:cs="Times New Roman"/>
          <w:sz w:val="24"/>
          <w:szCs w:val="24"/>
        </w:rPr>
        <w:t xml:space="preserve"> au Sud de l’Edough. </w:t>
      </w:r>
      <w:r>
        <w:rPr>
          <w:rFonts w:ascii="Times New Roman" w:hAnsi="Times New Roman" w:cs="Times New Roman"/>
          <w:sz w:val="24"/>
          <w:szCs w:val="24"/>
        </w:rPr>
        <w:t xml:space="preserve">Ceux-ci </w:t>
      </w:r>
      <w:r w:rsidR="00DE76E6">
        <w:rPr>
          <w:rFonts w:ascii="Times New Roman" w:hAnsi="Times New Roman" w:cs="Times New Roman"/>
          <w:sz w:val="24"/>
          <w:szCs w:val="24"/>
        </w:rPr>
        <w:t xml:space="preserve">pourraient représenter </w:t>
      </w:r>
      <w:r>
        <w:rPr>
          <w:rFonts w:ascii="Times New Roman" w:hAnsi="Times New Roman" w:cs="Times New Roman"/>
          <w:sz w:val="24"/>
          <w:szCs w:val="24"/>
        </w:rPr>
        <w:t>des reliques du stade</w:t>
      </w:r>
      <w:r w:rsidR="00DE76E6">
        <w:rPr>
          <w:rFonts w:ascii="Times New Roman" w:hAnsi="Times New Roman" w:cs="Times New Roman"/>
          <w:sz w:val="24"/>
          <w:szCs w:val="24"/>
        </w:rPr>
        <w:t xml:space="preserve"> de</w:t>
      </w:r>
      <w:r>
        <w:rPr>
          <w:rFonts w:ascii="Times New Roman" w:hAnsi="Times New Roman" w:cs="Times New Roman"/>
          <w:sz w:val="24"/>
          <w:szCs w:val="24"/>
        </w:rPr>
        <w:t xml:space="preserve"> </w:t>
      </w:r>
      <w:proofErr w:type="spellStart"/>
      <w:r>
        <w:rPr>
          <w:rFonts w:ascii="Times New Roman" w:hAnsi="Times New Roman" w:cs="Times New Roman"/>
          <w:sz w:val="24"/>
          <w:szCs w:val="24"/>
        </w:rPr>
        <w:t>rifting</w:t>
      </w:r>
      <w:proofErr w:type="spellEnd"/>
      <w:r>
        <w:rPr>
          <w:rFonts w:ascii="Times New Roman" w:hAnsi="Times New Roman" w:cs="Times New Roman"/>
          <w:sz w:val="24"/>
          <w:szCs w:val="24"/>
        </w:rPr>
        <w:t xml:space="preserve"> d’âge oligocène supérieur </w:t>
      </w:r>
      <w:r w:rsidR="00DE76E6">
        <w:rPr>
          <w:rFonts w:ascii="Times New Roman" w:hAnsi="Times New Roman" w:cs="Times New Roman"/>
          <w:sz w:val="24"/>
          <w:szCs w:val="24"/>
        </w:rPr>
        <w:t xml:space="preserve">en prélude à </w:t>
      </w:r>
      <w:r>
        <w:rPr>
          <w:rFonts w:ascii="Times New Roman" w:hAnsi="Times New Roman" w:cs="Times New Roman"/>
          <w:sz w:val="24"/>
          <w:szCs w:val="24"/>
        </w:rPr>
        <w:t xml:space="preserve">l’ouverture en position arrière-arc du bassin algérien. </w:t>
      </w:r>
      <w:r w:rsidRPr="00076CC4">
        <w:rPr>
          <w:rFonts w:ascii="Times New Roman" w:hAnsi="Times New Roman" w:cs="Times New Roman"/>
          <w:sz w:val="24"/>
          <w:szCs w:val="24"/>
        </w:rPr>
        <w:t xml:space="preserve">Une deuxième source enrichie en terres rares légères et en éléments mobiles </w:t>
      </w:r>
      <w:r>
        <w:rPr>
          <w:rFonts w:ascii="Times New Roman" w:hAnsi="Times New Roman" w:cs="Times New Roman"/>
          <w:sz w:val="24"/>
          <w:szCs w:val="24"/>
        </w:rPr>
        <w:t>est représentée par</w:t>
      </w:r>
      <w:r w:rsidRPr="00026ABD">
        <w:rPr>
          <w:rFonts w:ascii="Times New Roman" w:hAnsi="Times New Roman" w:cs="Times New Roman"/>
          <w:sz w:val="24"/>
          <w:szCs w:val="24"/>
        </w:rPr>
        <w:t xml:space="preserve"> </w:t>
      </w:r>
      <w:r w:rsidRPr="00873902">
        <w:rPr>
          <w:rFonts w:ascii="Times New Roman" w:hAnsi="Times New Roman" w:cs="Times New Roman"/>
          <w:sz w:val="24"/>
          <w:szCs w:val="24"/>
        </w:rPr>
        <w:t>le manteau lithosphérique subcontinental kabyle précédemment métasomatisé durant la subduction à vergence nord de la lithosphère océanique téthysienne au Paléogène</w:t>
      </w:r>
      <w:r w:rsidRPr="00076CC4">
        <w:rPr>
          <w:rFonts w:ascii="Times New Roman" w:hAnsi="Times New Roman" w:cs="Times New Roman"/>
          <w:sz w:val="24"/>
          <w:szCs w:val="24"/>
        </w:rPr>
        <w:t xml:space="preserve">. Les </w:t>
      </w:r>
      <w:r w:rsidR="00DE76E6">
        <w:rPr>
          <w:rFonts w:ascii="Times New Roman" w:hAnsi="Times New Roman" w:cs="Times New Roman"/>
          <w:sz w:val="24"/>
          <w:szCs w:val="24"/>
        </w:rPr>
        <w:t>magmas</w:t>
      </w:r>
      <w:r w:rsidR="00DE76E6" w:rsidRPr="00076CC4">
        <w:rPr>
          <w:rFonts w:ascii="Times New Roman" w:hAnsi="Times New Roman" w:cs="Times New Roman"/>
          <w:sz w:val="24"/>
          <w:szCs w:val="24"/>
        </w:rPr>
        <w:t xml:space="preserve"> </w:t>
      </w:r>
      <w:r w:rsidRPr="00076CC4">
        <w:rPr>
          <w:rFonts w:ascii="Times New Roman" w:hAnsi="Times New Roman" w:cs="Times New Roman"/>
          <w:sz w:val="24"/>
          <w:szCs w:val="24"/>
        </w:rPr>
        <w:t>mafiques enrichis en LREE issu</w:t>
      </w:r>
      <w:r w:rsidR="00DE76E6">
        <w:rPr>
          <w:rFonts w:ascii="Times New Roman" w:hAnsi="Times New Roman" w:cs="Times New Roman"/>
          <w:sz w:val="24"/>
          <w:szCs w:val="24"/>
        </w:rPr>
        <w:t>e</w:t>
      </w:r>
      <w:r w:rsidRPr="00076CC4">
        <w:rPr>
          <w:rFonts w:ascii="Times New Roman" w:hAnsi="Times New Roman" w:cs="Times New Roman"/>
          <w:sz w:val="24"/>
          <w:szCs w:val="24"/>
        </w:rPr>
        <w:t xml:space="preserve">s de cette source </w:t>
      </w:r>
      <w:r w:rsidR="00DE76E6">
        <w:rPr>
          <w:rFonts w:ascii="Times New Roman" w:hAnsi="Times New Roman" w:cs="Times New Roman"/>
          <w:sz w:val="24"/>
          <w:szCs w:val="24"/>
        </w:rPr>
        <w:t>ont ensuite</w:t>
      </w:r>
      <w:r w:rsidR="00DE76E6" w:rsidRPr="00076CC4">
        <w:rPr>
          <w:rFonts w:ascii="Times New Roman" w:hAnsi="Times New Roman" w:cs="Times New Roman"/>
          <w:sz w:val="24"/>
          <w:szCs w:val="24"/>
        </w:rPr>
        <w:t xml:space="preserve"> </w:t>
      </w:r>
      <w:r w:rsidRPr="00076CC4">
        <w:rPr>
          <w:rFonts w:ascii="Times New Roman" w:hAnsi="Times New Roman" w:cs="Times New Roman"/>
          <w:sz w:val="24"/>
          <w:szCs w:val="24"/>
        </w:rPr>
        <w:t>évolué</w:t>
      </w:r>
      <w:r w:rsidR="00DE76E6">
        <w:rPr>
          <w:rFonts w:ascii="Times New Roman" w:hAnsi="Times New Roman" w:cs="Times New Roman"/>
          <w:sz w:val="24"/>
          <w:szCs w:val="24"/>
        </w:rPr>
        <w:t xml:space="preserve"> par cristallisation fractionnée et contamination crustale</w:t>
      </w:r>
      <w:r w:rsidRPr="00076CC4">
        <w:rPr>
          <w:rFonts w:ascii="Times New Roman" w:hAnsi="Times New Roman" w:cs="Times New Roman"/>
          <w:sz w:val="24"/>
          <w:szCs w:val="24"/>
        </w:rPr>
        <w:t xml:space="preserve"> </w:t>
      </w:r>
      <w:bookmarkStart w:id="0" w:name="_GoBack"/>
      <w:bookmarkEnd w:id="0"/>
      <w:r w:rsidR="00DE76E6">
        <w:rPr>
          <w:rFonts w:ascii="Times New Roman" w:hAnsi="Times New Roman" w:cs="Times New Roman"/>
          <w:sz w:val="24"/>
          <w:szCs w:val="24"/>
        </w:rPr>
        <w:t>pour former</w:t>
      </w:r>
      <w:r w:rsidRPr="00076CC4">
        <w:rPr>
          <w:rFonts w:ascii="Times New Roman" w:hAnsi="Times New Roman" w:cs="Times New Roman"/>
          <w:sz w:val="24"/>
          <w:szCs w:val="24"/>
        </w:rPr>
        <w:t xml:space="preserve"> les roches intermédiaires et felsiques de la marge est-algérienne.</w:t>
      </w:r>
      <w:r>
        <w:rPr>
          <w:rFonts w:ascii="Times New Roman" w:hAnsi="Times New Roman" w:cs="Times New Roman"/>
          <w:sz w:val="24"/>
          <w:szCs w:val="24"/>
        </w:rPr>
        <w:t xml:space="preserve"> </w:t>
      </w:r>
    </w:p>
    <w:p w:rsidR="0012773C" w:rsidRDefault="0012773C" w:rsidP="0012773C">
      <w:pPr>
        <w:pStyle w:val="Paragraphedeliste"/>
        <w:ind w:left="1"/>
        <w:jc w:val="both"/>
        <w:rPr>
          <w:rFonts w:ascii="Times New Roman" w:hAnsi="Times New Roman" w:cs="Times New Roman"/>
          <w:sz w:val="24"/>
          <w:szCs w:val="24"/>
          <w:lang w:val="fr-FR" w:bidi="ar-SA"/>
        </w:rPr>
      </w:pPr>
      <w:r w:rsidRPr="00873902">
        <w:rPr>
          <w:rFonts w:ascii="Times New Roman" w:hAnsi="Times New Roman" w:cs="Times New Roman"/>
          <w:sz w:val="24"/>
          <w:szCs w:val="24"/>
          <w:lang w:val="fr-FR" w:bidi="ar-SA"/>
        </w:rPr>
        <w:t>Nous proposon</w:t>
      </w:r>
      <w:r>
        <w:rPr>
          <w:rFonts w:ascii="Times New Roman" w:hAnsi="Times New Roman" w:cs="Times New Roman"/>
          <w:sz w:val="24"/>
          <w:szCs w:val="24"/>
          <w:lang w:val="fr-FR" w:bidi="ar-SA"/>
        </w:rPr>
        <w:t>s</w:t>
      </w:r>
      <w:r w:rsidRPr="00873902">
        <w:rPr>
          <w:rFonts w:ascii="Times New Roman" w:hAnsi="Times New Roman" w:cs="Times New Roman"/>
          <w:sz w:val="24"/>
          <w:szCs w:val="24"/>
          <w:lang w:val="fr-FR" w:bidi="ar-SA"/>
        </w:rPr>
        <w:t xml:space="preserve"> un modèle </w:t>
      </w:r>
      <w:proofErr w:type="spellStart"/>
      <w:r w:rsidRPr="00873902">
        <w:rPr>
          <w:rFonts w:ascii="Times New Roman" w:hAnsi="Times New Roman" w:cs="Times New Roman"/>
          <w:sz w:val="24"/>
          <w:szCs w:val="24"/>
          <w:lang w:val="fr-FR" w:bidi="ar-SA"/>
        </w:rPr>
        <w:t>t</w:t>
      </w:r>
      <w:r>
        <w:rPr>
          <w:rFonts w:ascii="Times New Roman" w:hAnsi="Times New Roman" w:cs="Times New Roman"/>
          <w:sz w:val="24"/>
          <w:szCs w:val="24"/>
          <w:lang w:val="fr-FR" w:bidi="ar-SA"/>
        </w:rPr>
        <w:t>ectono</w:t>
      </w:r>
      <w:proofErr w:type="spellEnd"/>
      <w:r>
        <w:rPr>
          <w:rFonts w:ascii="Times New Roman" w:hAnsi="Times New Roman" w:cs="Times New Roman"/>
          <w:sz w:val="24"/>
          <w:szCs w:val="24"/>
          <w:lang w:val="fr-FR" w:bidi="ar-SA"/>
        </w:rPr>
        <w:t xml:space="preserve">-magmatique de rupture de </w:t>
      </w:r>
      <w:proofErr w:type="spellStart"/>
      <w:r>
        <w:rPr>
          <w:rFonts w:ascii="Times New Roman" w:hAnsi="Times New Roman" w:cs="Times New Roman"/>
          <w:sz w:val="24"/>
          <w:szCs w:val="24"/>
          <w:lang w:val="fr-FR" w:bidi="ar-SA"/>
        </w:rPr>
        <w:t>slab</w:t>
      </w:r>
      <w:proofErr w:type="spellEnd"/>
      <w:r>
        <w:rPr>
          <w:rFonts w:ascii="Times New Roman" w:hAnsi="Times New Roman" w:cs="Times New Roman"/>
          <w:sz w:val="24"/>
          <w:szCs w:val="24"/>
          <w:lang w:val="fr-FR" w:bidi="ar-SA"/>
        </w:rPr>
        <w:t xml:space="preserve"> téthysien associé</w:t>
      </w:r>
      <w:r w:rsidR="00DE76E6">
        <w:rPr>
          <w:rFonts w:ascii="Times New Roman" w:hAnsi="Times New Roman" w:cs="Times New Roman"/>
          <w:sz w:val="24"/>
          <w:szCs w:val="24"/>
          <w:lang w:val="fr-FR" w:bidi="ar-SA"/>
        </w:rPr>
        <w:t>e</w:t>
      </w:r>
      <w:r>
        <w:rPr>
          <w:rFonts w:ascii="Times New Roman" w:hAnsi="Times New Roman" w:cs="Times New Roman"/>
          <w:sz w:val="24"/>
          <w:szCs w:val="24"/>
          <w:lang w:val="fr-FR" w:bidi="ar-SA"/>
        </w:rPr>
        <w:t xml:space="preserve"> à une délamination crustale au niveau des bordures des deux lithosphères continentales africaine et kabyle. </w:t>
      </w:r>
      <w:r w:rsidRPr="004F64E7">
        <w:rPr>
          <w:rFonts w:ascii="Times New Roman" w:hAnsi="Times New Roman" w:cs="Times New Roman"/>
          <w:sz w:val="24"/>
          <w:szCs w:val="24"/>
          <w:lang w:val="fr-FR" w:bidi="ar-SA"/>
        </w:rPr>
        <w:t>Ce processus de délamination crustale conduit au charriage de l</w:t>
      </w:r>
      <w:r>
        <w:rPr>
          <w:rFonts w:ascii="Times New Roman" w:hAnsi="Times New Roman" w:cs="Times New Roman"/>
          <w:sz w:val="24"/>
          <w:szCs w:val="24"/>
          <w:lang w:val="fr-FR" w:bidi="ar-SA"/>
        </w:rPr>
        <w:t>a croûte continentale africaine sur le manteau lithosphérique kabyle métasomatisé. A 17 Ma, le flux thermique d’origine asthénosphérique ascendant à travers la déchirure d</w:t>
      </w:r>
      <w:r w:rsidR="00DE76E6">
        <w:rPr>
          <w:rFonts w:ascii="Times New Roman" w:hAnsi="Times New Roman" w:cs="Times New Roman"/>
          <w:sz w:val="24"/>
          <w:szCs w:val="24"/>
          <w:lang w:val="fr-FR" w:bidi="ar-SA"/>
        </w:rPr>
        <w:t>u</w:t>
      </w:r>
      <w:r>
        <w:rPr>
          <w:rFonts w:ascii="Times New Roman" w:hAnsi="Times New Roman" w:cs="Times New Roman"/>
          <w:sz w:val="24"/>
          <w:szCs w:val="24"/>
          <w:lang w:val="fr-FR" w:bidi="ar-SA"/>
        </w:rPr>
        <w:t xml:space="preserve"> </w:t>
      </w:r>
      <w:proofErr w:type="spellStart"/>
      <w:r>
        <w:rPr>
          <w:rFonts w:ascii="Times New Roman" w:hAnsi="Times New Roman" w:cs="Times New Roman"/>
          <w:sz w:val="24"/>
          <w:szCs w:val="24"/>
          <w:lang w:val="fr-FR" w:bidi="ar-SA"/>
        </w:rPr>
        <w:t>slab</w:t>
      </w:r>
      <w:proofErr w:type="spellEnd"/>
      <w:r>
        <w:rPr>
          <w:rFonts w:ascii="Times New Roman" w:hAnsi="Times New Roman" w:cs="Times New Roman"/>
          <w:sz w:val="24"/>
          <w:szCs w:val="24"/>
          <w:lang w:val="fr-FR" w:bidi="ar-SA"/>
        </w:rPr>
        <w:t xml:space="preserve"> téthysien induit la fusion du manteau téthysien. Les magmas mafiques </w:t>
      </w:r>
      <w:proofErr w:type="spellStart"/>
      <w:r>
        <w:rPr>
          <w:rFonts w:ascii="Times New Roman" w:hAnsi="Times New Roman" w:cs="Times New Roman"/>
          <w:sz w:val="24"/>
          <w:szCs w:val="24"/>
          <w:lang w:val="fr-FR" w:bidi="ar-SA"/>
        </w:rPr>
        <w:t>calco</w:t>
      </w:r>
      <w:proofErr w:type="spellEnd"/>
      <w:r>
        <w:rPr>
          <w:rFonts w:ascii="Times New Roman" w:hAnsi="Times New Roman" w:cs="Times New Roman"/>
          <w:sz w:val="24"/>
          <w:szCs w:val="24"/>
          <w:lang w:val="fr-FR" w:bidi="ar-SA"/>
        </w:rPr>
        <w:t>-</w:t>
      </w:r>
      <w:proofErr w:type="spellStart"/>
      <w:r>
        <w:rPr>
          <w:rFonts w:ascii="Times New Roman" w:hAnsi="Times New Roman" w:cs="Times New Roman"/>
          <w:sz w:val="24"/>
          <w:szCs w:val="24"/>
          <w:lang w:val="fr-FR" w:bidi="ar-SA"/>
        </w:rPr>
        <w:t>calcalins</w:t>
      </w:r>
      <w:proofErr w:type="spellEnd"/>
      <w:r>
        <w:rPr>
          <w:rFonts w:ascii="Times New Roman" w:hAnsi="Times New Roman" w:cs="Times New Roman"/>
          <w:sz w:val="24"/>
          <w:szCs w:val="24"/>
          <w:lang w:val="fr-FR" w:bidi="ar-SA"/>
        </w:rPr>
        <w:t xml:space="preserve"> moyennement potassique</w:t>
      </w:r>
      <w:r w:rsidR="00DE76E6">
        <w:rPr>
          <w:rFonts w:ascii="Times New Roman" w:hAnsi="Times New Roman" w:cs="Times New Roman"/>
          <w:sz w:val="24"/>
          <w:szCs w:val="24"/>
          <w:lang w:val="fr-FR" w:bidi="ar-SA"/>
        </w:rPr>
        <w:t>s</w:t>
      </w:r>
      <w:r>
        <w:rPr>
          <w:rFonts w:ascii="Times New Roman" w:hAnsi="Times New Roman" w:cs="Times New Roman"/>
          <w:sz w:val="24"/>
          <w:szCs w:val="24"/>
          <w:lang w:val="fr-FR" w:bidi="ar-SA"/>
        </w:rPr>
        <w:t xml:space="preserve"> subissent des échanges chimiques avec le socle africain durant leur ascension à travers celui-ci, générant les magmas intermédiaires et felsiques </w:t>
      </w:r>
      <w:proofErr w:type="spellStart"/>
      <w:r>
        <w:rPr>
          <w:rFonts w:ascii="Times New Roman" w:hAnsi="Times New Roman" w:cs="Times New Roman"/>
          <w:sz w:val="24"/>
          <w:szCs w:val="24"/>
          <w:lang w:val="fr-FR" w:bidi="ar-SA"/>
        </w:rPr>
        <w:t>calco</w:t>
      </w:r>
      <w:proofErr w:type="spellEnd"/>
      <w:r>
        <w:rPr>
          <w:rFonts w:ascii="Times New Roman" w:hAnsi="Times New Roman" w:cs="Times New Roman"/>
          <w:sz w:val="24"/>
          <w:szCs w:val="24"/>
          <w:lang w:val="fr-FR" w:bidi="ar-SA"/>
        </w:rPr>
        <w:t>-alcalins riches en K caractérisés par une importante signature crustale.</w:t>
      </w:r>
    </w:p>
    <w:p w:rsidR="0012773C" w:rsidRPr="001033A9" w:rsidRDefault="0012773C" w:rsidP="0012773C">
      <w:pPr>
        <w:pStyle w:val="Paragraphedeliste"/>
        <w:ind w:left="1"/>
        <w:jc w:val="both"/>
        <w:rPr>
          <w:rFonts w:ascii="Times New Roman" w:hAnsi="Times New Roman" w:cs="Times New Roman"/>
          <w:sz w:val="24"/>
          <w:szCs w:val="24"/>
          <w:lang w:val="fr-FR" w:bidi="ar-SA"/>
        </w:rPr>
      </w:pPr>
    </w:p>
    <w:p w:rsidR="0012773C" w:rsidRPr="00A308B7" w:rsidRDefault="0012773C" w:rsidP="0012773C">
      <w:pPr>
        <w:autoSpaceDE w:val="0"/>
        <w:autoSpaceDN w:val="0"/>
        <w:adjustRightInd w:val="0"/>
        <w:spacing w:after="0" w:line="240" w:lineRule="auto"/>
        <w:jc w:val="center"/>
        <w:rPr>
          <w:rFonts w:ascii="Times New Roman" w:hAnsi="Times New Roman" w:cs="Times New Roman"/>
          <w:b/>
          <w:bCs/>
          <w:i/>
          <w:iCs/>
          <w:color w:val="2C2E2D"/>
          <w:sz w:val="28"/>
          <w:szCs w:val="28"/>
          <w:lang w:val="en-US"/>
        </w:rPr>
      </w:pPr>
      <w:r w:rsidRPr="00A308B7">
        <w:rPr>
          <w:rFonts w:ascii="Times New Roman" w:hAnsi="Times New Roman" w:cs="Times New Roman"/>
          <w:b/>
          <w:bCs/>
          <w:i/>
          <w:iCs/>
          <w:color w:val="2C2E2D"/>
          <w:sz w:val="28"/>
          <w:szCs w:val="28"/>
          <w:lang w:val="en-US"/>
        </w:rPr>
        <w:lastRenderedPageBreak/>
        <w:t>Abstract</w:t>
      </w:r>
    </w:p>
    <w:p w:rsidR="0012773C" w:rsidRPr="004E49D6" w:rsidRDefault="0012773C" w:rsidP="0012773C">
      <w:pPr>
        <w:autoSpaceDE w:val="0"/>
        <w:autoSpaceDN w:val="0"/>
        <w:adjustRightInd w:val="0"/>
        <w:spacing w:after="0"/>
        <w:rPr>
          <w:rFonts w:ascii="Times New Roman" w:hAnsi="Times New Roman" w:cs="Times New Roman"/>
          <w:b/>
          <w:bCs/>
          <w:i/>
          <w:iCs/>
          <w:color w:val="2C2E2D"/>
          <w:sz w:val="24"/>
          <w:szCs w:val="24"/>
          <w:lang w:val="en-US"/>
        </w:rPr>
      </w:pPr>
    </w:p>
    <w:p w:rsidR="0012773C" w:rsidRPr="004E49D6" w:rsidRDefault="0012773C" w:rsidP="0012773C">
      <w:pPr>
        <w:autoSpaceDE w:val="0"/>
        <w:autoSpaceDN w:val="0"/>
        <w:adjustRightInd w:val="0"/>
        <w:spacing w:after="0"/>
        <w:jc w:val="center"/>
        <w:rPr>
          <w:rFonts w:ascii="Times New Roman" w:hAnsi="Times New Roman" w:cs="Times New Roman"/>
          <w:b/>
          <w:bCs/>
          <w:i/>
          <w:iCs/>
          <w:color w:val="2C2E2D"/>
          <w:sz w:val="24"/>
          <w:szCs w:val="24"/>
          <w:lang w:val="en-US"/>
        </w:rPr>
      </w:pPr>
    </w:p>
    <w:p w:rsidR="0012773C" w:rsidRPr="004E49D6" w:rsidRDefault="0012773C" w:rsidP="0012773C">
      <w:pPr>
        <w:jc w:val="both"/>
        <w:rPr>
          <w:rFonts w:ascii="Times New Roman" w:hAnsi="Times New Roman" w:cs="Times New Roman"/>
          <w:sz w:val="24"/>
          <w:szCs w:val="24"/>
          <w:lang w:val="en-US" w:eastAsia="fr-FR"/>
        </w:rPr>
      </w:pPr>
      <w:r w:rsidRPr="004E49D6">
        <w:rPr>
          <w:rFonts w:ascii="Times New Roman" w:hAnsi="Times New Roman"/>
          <w:bCs/>
          <w:sz w:val="24"/>
          <w:szCs w:val="24"/>
          <w:lang w:val="en-US"/>
        </w:rPr>
        <w:t xml:space="preserve">The Miocene igneous activity in Lesser Kabylia includes a ~130 km-long EW-trending lineament that extends along the eastern Algerian margin from Kabylie de Collo to </w:t>
      </w:r>
      <w:proofErr w:type="spellStart"/>
      <w:r w:rsidRPr="004E49D6">
        <w:rPr>
          <w:rFonts w:ascii="Times New Roman" w:hAnsi="Times New Roman"/>
          <w:bCs/>
          <w:sz w:val="24"/>
          <w:szCs w:val="24"/>
          <w:lang w:val="en-US"/>
        </w:rPr>
        <w:t>Ouest</w:t>
      </w:r>
      <w:proofErr w:type="spellEnd"/>
      <w:r w:rsidRPr="004E49D6">
        <w:rPr>
          <w:rFonts w:ascii="Times New Roman" w:hAnsi="Times New Roman"/>
          <w:bCs/>
          <w:sz w:val="24"/>
          <w:szCs w:val="24"/>
          <w:lang w:val="en-US"/>
        </w:rPr>
        <w:t xml:space="preserve">-Edough-Cap de </w:t>
      </w:r>
      <w:proofErr w:type="spellStart"/>
      <w:r w:rsidRPr="004E49D6">
        <w:rPr>
          <w:rFonts w:ascii="Times New Roman" w:hAnsi="Times New Roman"/>
          <w:bCs/>
          <w:sz w:val="24"/>
          <w:szCs w:val="24"/>
          <w:lang w:val="en-US"/>
        </w:rPr>
        <w:t>Fer</w:t>
      </w:r>
      <w:proofErr w:type="spellEnd"/>
      <w:r w:rsidRPr="004E49D6">
        <w:rPr>
          <w:rFonts w:ascii="Times New Roman" w:hAnsi="Times New Roman"/>
          <w:bCs/>
          <w:sz w:val="24"/>
          <w:szCs w:val="24"/>
          <w:lang w:val="en-US"/>
        </w:rPr>
        <w:t xml:space="preserve"> area. It includes mostly medium-K to High-K calc-alkaline plutonic and volcanic rocks. In the studied area, these magmatic rocks crosscut and/or overlie the inner zones of the </w:t>
      </w:r>
      <w:proofErr w:type="spellStart"/>
      <w:r w:rsidRPr="004E49D6">
        <w:rPr>
          <w:rFonts w:ascii="Times New Roman" w:hAnsi="Times New Roman"/>
          <w:bCs/>
          <w:sz w:val="24"/>
          <w:szCs w:val="24"/>
          <w:lang w:val="en-US"/>
        </w:rPr>
        <w:t>Maghrebides</w:t>
      </w:r>
      <w:proofErr w:type="spellEnd"/>
      <w:r w:rsidRPr="004E49D6">
        <w:rPr>
          <w:rFonts w:ascii="Times New Roman" w:hAnsi="Times New Roman"/>
          <w:bCs/>
          <w:sz w:val="24"/>
          <w:szCs w:val="24"/>
          <w:lang w:val="en-US"/>
        </w:rPr>
        <w:t xml:space="preserve"> represented by basement and Kabylian cretaceous and Numidian flyschs nappes.</w:t>
      </w:r>
      <w:r>
        <w:rPr>
          <w:rFonts w:ascii="Times New Roman" w:hAnsi="Times New Roman" w:cs="Times New Roman"/>
          <w:sz w:val="24"/>
          <w:szCs w:val="24"/>
          <w:lang w:val="en-US" w:eastAsia="fr-FR"/>
        </w:rPr>
        <w:t xml:space="preserve">                          </w:t>
      </w:r>
    </w:p>
    <w:p w:rsidR="0012773C" w:rsidRDefault="0012773C" w:rsidP="0012773C">
      <w:pPr>
        <w:autoSpaceDE w:val="0"/>
        <w:autoSpaceDN w:val="0"/>
        <w:adjustRightInd w:val="0"/>
        <w:spacing w:after="0"/>
        <w:jc w:val="both"/>
        <w:rPr>
          <w:rFonts w:ascii="Times New Roman" w:hAnsi="Times New Roman"/>
          <w:sz w:val="24"/>
          <w:szCs w:val="24"/>
          <w:lang w:val="en-US"/>
        </w:rPr>
      </w:pPr>
      <w:r w:rsidRPr="000A6CFB">
        <w:rPr>
          <w:rFonts w:ascii="Times New Roman" w:hAnsi="Times New Roman" w:cs="Times New Roman"/>
          <w:color w:val="000000" w:themeColor="text1"/>
          <w:sz w:val="24"/>
          <w:szCs w:val="24"/>
          <w:lang w:val="en-US"/>
        </w:rPr>
        <w:t>New U-</w:t>
      </w:r>
      <w:proofErr w:type="spellStart"/>
      <w:r w:rsidRPr="000A6CFB">
        <w:rPr>
          <w:rFonts w:ascii="Times New Roman" w:hAnsi="Times New Roman" w:cs="Times New Roman"/>
          <w:color w:val="000000" w:themeColor="text1"/>
          <w:sz w:val="24"/>
          <w:szCs w:val="24"/>
          <w:lang w:val="en-US"/>
        </w:rPr>
        <w:t>Pb</w:t>
      </w:r>
      <w:proofErr w:type="spellEnd"/>
      <w:r w:rsidRPr="000A6CFB">
        <w:rPr>
          <w:rFonts w:ascii="Times New Roman" w:hAnsi="Times New Roman" w:cs="Times New Roman"/>
          <w:color w:val="000000" w:themeColor="text1"/>
          <w:sz w:val="24"/>
          <w:szCs w:val="24"/>
          <w:lang w:val="en-US"/>
        </w:rPr>
        <w:t xml:space="preserve"> dating on zircons and K-Ar ages on whole rocks and separated minerals document a 17 Ma onset for the post-</w:t>
      </w:r>
      <w:proofErr w:type="spellStart"/>
      <w:r w:rsidRPr="000A6CFB">
        <w:rPr>
          <w:rFonts w:ascii="Times New Roman" w:hAnsi="Times New Roman" w:cs="Times New Roman"/>
          <w:color w:val="000000" w:themeColor="text1"/>
          <w:sz w:val="24"/>
          <w:szCs w:val="24"/>
          <w:lang w:val="en-US"/>
        </w:rPr>
        <w:t>collisional</w:t>
      </w:r>
      <w:proofErr w:type="spellEnd"/>
      <w:r w:rsidRPr="000A6CFB">
        <w:rPr>
          <w:rFonts w:ascii="Times New Roman" w:hAnsi="Times New Roman" w:cs="Times New Roman"/>
          <w:color w:val="000000" w:themeColor="text1"/>
          <w:sz w:val="24"/>
          <w:szCs w:val="24"/>
          <w:lang w:val="en-US"/>
        </w:rPr>
        <w:t xml:space="preserve"> K-rich calc-alkaline magmatism. Th</w:t>
      </w:r>
      <w:r w:rsidR="00DE76E6">
        <w:rPr>
          <w:rFonts w:ascii="Times New Roman" w:hAnsi="Times New Roman" w:cs="Times New Roman"/>
          <w:color w:val="000000" w:themeColor="text1"/>
          <w:sz w:val="24"/>
          <w:szCs w:val="24"/>
          <w:lang w:val="en-US"/>
        </w:rPr>
        <w:t>ese</w:t>
      </w:r>
      <w:r w:rsidRPr="000A6CFB">
        <w:rPr>
          <w:rFonts w:ascii="Times New Roman" w:hAnsi="Times New Roman" w:cs="Times New Roman"/>
          <w:color w:val="000000" w:themeColor="text1"/>
          <w:sz w:val="24"/>
          <w:szCs w:val="24"/>
          <w:lang w:val="en-US"/>
        </w:rPr>
        <w:t xml:space="preserve"> Upper Burdigalian</w:t>
      </w:r>
      <w:r w:rsidRPr="000A6CFB">
        <w:rPr>
          <w:rFonts w:ascii="Times New Roman" w:hAnsi="Times New Roman" w:cs="Times New Roman"/>
          <w:sz w:val="24"/>
          <w:szCs w:val="24"/>
          <w:lang w:val="en-US"/>
        </w:rPr>
        <w:t xml:space="preserve"> age</w:t>
      </w:r>
      <w:r w:rsidR="00DE76E6">
        <w:rPr>
          <w:rFonts w:ascii="Times New Roman" w:hAnsi="Times New Roman" w:cs="Times New Roman"/>
          <w:sz w:val="24"/>
          <w:szCs w:val="24"/>
          <w:lang w:val="en-US"/>
        </w:rPr>
        <w:t>s</w:t>
      </w:r>
      <w:r w:rsidRPr="000A6CFB">
        <w:rPr>
          <w:rFonts w:ascii="Times New Roman" w:hAnsi="Times New Roman" w:cs="Times New Roman"/>
          <w:sz w:val="24"/>
          <w:szCs w:val="24"/>
          <w:lang w:val="en-US"/>
        </w:rPr>
        <w:t xml:space="preserve"> obtained on the Bougaroun </w:t>
      </w:r>
      <w:proofErr w:type="spellStart"/>
      <w:r w:rsidRPr="000A6CFB">
        <w:rPr>
          <w:rFonts w:ascii="Times New Roman" w:hAnsi="Times New Roman" w:cs="Times New Roman"/>
          <w:sz w:val="24"/>
          <w:szCs w:val="24"/>
          <w:lang w:val="en-US"/>
        </w:rPr>
        <w:t>pluton</w:t>
      </w:r>
      <w:proofErr w:type="spellEnd"/>
      <w:r w:rsidRPr="000A6CFB">
        <w:rPr>
          <w:rFonts w:ascii="Times New Roman" w:hAnsi="Times New Roman"/>
          <w:sz w:val="24"/>
          <w:szCs w:val="24"/>
          <w:lang w:val="en-US"/>
        </w:rPr>
        <w:t xml:space="preserve"> </w:t>
      </w:r>
      <w:r w:rsidR="00DE76E6">
        <w:rPr>
          <w:rFonts w:ascii="Times New Roman" w:hAnsi="Times New Roman"/>
          <w:sz w:val="24"/>
          <w:szCs w:val="24"/>
          <w:lang w:val="en-US"/>
        </w:rPr>
        <w:t>are</w:t>
      </w:r>
      <w:r w:rsidR="00DE76E6" w:rsidRPr="000A6CFB">
        <w:rPr>
          <w:rFonts w:ascii="Times New Roman" w:hAnsi="Times New Roman"/>
          <w:sz w:val="24"/>
          <w:szCs w:val="24"/>
          <w:lang w:val="en-US"/>
        </w:rPr>
        <w:t xml:space="preserve"> </w:t>
      </w:r>
      <w:r w:rsidRPr="000A6CFB">
        <w:rPr>
          <w:rFonts w:ascii="Times New Roman" w:hAnsi="Times New Roman"/>
          <w:sz w:val="24"/>
          <w:szCs w:val="24"/>
          <w:lang w:val="en-US"/>
        </w:rPr>
        <w:t>the oldest presently identified for K-rich calc-alkaline rocks in the whole 1200 km-long EW trending magmatic belt located along the Mediterranean coast of Maghreb. However,</w:t>
      </w:r>
      <w:r>
        <w:rPr>
          <w:rFonts w:ascii="Times New Roman" w:hAnsi="Times New Roman"/>
          <w:sz w:val="24"/>
          <w:szCs w:val="24"/>
          <w:lang w:val="en-US"/>
        </w:rPr>
        <w:t xml:space="preserve"> according to new</w:t>
      </w:r>
      <w:r w:rsidRPr="000A6CFB">
        <w:rPr>
          <w:rFonts w:ascii="Times New Roman" w:hAnsi="Times New Roman"/>
          <w:sz w:val="24"/>
          <w:szCs w:val="24"/>
          <w:lang w:val="en-US"/>
        </w:rPr>
        <w:t xml:space="preserve"> </w:t>
      </w:r>
      <w:r>
        <w:rPr>
          <w:rFonts w:ascii="Times New Roman" w:hAnsi="Times New Roman"/>
          <w:sz w:val="24"/>
          <w:szCs w:val="24"/>
          <w:lang w:val="en-US"/>
        </w:rPr>
        <w:t>K-Ar ages</w:t>
      </w:r>
      <w:r w:rsidRPr="000A6CFB">
        <w:rPr>
          <w:rFonts w:ascii="Times New Roman" w:hAnsi="Times New Roman"/>
          <w:sz w:val="24"/>
          <w:szCs w:val="24"/>
          <w:lang w:val="en-US"/>
        </w:rPr>
        <w:t xml:space="preserve">, magmatic activity started in </w:t>
      </w:r>
      <w:proofErr w:type="spellStart"/>
      <w:r w:rsidRPr="000A6CFB">
        <w:rPr>
          <w:rFonts w:ascii="Times New Roman" w:hAnsi="Times New Roman"/>
          <w:sz w:val="24"/>
          <w:szCs w:val="24"/>
          <w:lang w:val="en-US"/>
        </w:rPr>
        <w:t>Ouest</w:t>
      </w:r>
      <w:proofErr w:type="spellEnd"/>
      <w:r w:rsidRPr="000A6CFB">
        <w:rPr>
          <w:rFonts w:ascii="Times New Roman" w:hAnsi="Times New Roman"/>
          <w:sz w:val="24"/>
          <w:szCs w:val="24"/>
          <w:lang w:val="en-US"/>
        </w:rPr>
        <w:t xml:space="preserve"> Edough zone</w:t>
      </w:r>
      <w:r>
        <w:rPr>
          <w:rFonts w:ascii="Times New Roman" w:hAnsi="Times New Roman"/>
          <w:sz w:val="24"/>
          <w:szCs w:val="24"/>
          <w:lang w:val="en-US"/>
        </w:rPr>
        <w:t xml:space="preserve"> at</w:t>
      </w:r>
      <w:r w:rsidRPr="000A6CFB">
        <w:rPr>
          <w:rFonts w:ascii="Times New Roman" w:hAnsi="Times New Roman"/>
          <w:sz w:val="24"/>
          <w:szCs w:val="24"/>
          <w:lang w:val="en-US"/>
        </w:rPr>
        <w:t xml:space="preserve"> ~16</w:t>
      </w:r>
      <w:r>
        <w:rPr>
          <w:rFonts w:ascii="Times New Roman" w:hAnsi="Times New Roman"/>
          <w:sz w:val="24"/>
          <w:szCs w:val="24"/>
          <w:lang w:val="en-US"/>
        </w:rPr>
        <w:t xml:space="preserve"> then persisted intermittently in the two studied areas at</w:t>
      </w:r>
      <w:r w:rsidRPr="000A6CFB">
        <w:rPr>
          <w:rFonts w:ascii="Times New Roman" w:hAnsi="Times New Roman"/>
          <w:sz w:val="24"/>
          <w:szCs w:val="24"/>
          <w:lang w:val="en-US"/>
        </w:rPr>
        <w:t xml:space="preserve"> ~15.5 Ma, </w:t>
      </w:r>
      <w:r>
        <w:rPr>
          <w:rFonts w:ascii="Times New Roman" w:hAnsi="Times New Roman"/>
          <w:sz w:val="24"/>
          <w:szCs w:val="24"/>
          <w:lang w:val="en-US"/>
        </w:rPr>
        <w:t xml:space="preserve">14-13 Ma and stopped at </w:t>
      </w:r>
      <w:r w:rsidRPr="000A6CFB">
        <w:rPr>
          <w:rFonts w:ascii="Times New Roman" w:hAnsi="Times New Roman"/>
          <w:sz w:val="24"/>
          <w:szCs w:val="24"/>
          <w:lang w:val="en-US"/>
        </w:rPr>
        <w:t>~11 Ma</w:t>
      </w:r>
      <w:r>
        <w:rPr>
          <w:rFonts w:ascii="Times New Roman" w:hAnsi="Times New Roman"/>
          <w:sz w:val="24"/>
          <w:szCs w:val="24"/>
          <w:lang w:val="en-US"/>
        </w:rPr>
        <w:t xml:space="preserve">, with </w:t>
      </w:r>
      <w:r w:rsidR="00DE76E6">
        <w:rPr>
          <w:rFonts w:ascii="Times New Roman" w:hAnsi="Times New Roman"/>
          <w:sz w:val="24"/>
          <w:szCs w:val="24"/>
          <w:lang w:val="en-US"/>
        </w:rPr>
        <w:t xml:space="preserve">the </w:t>
      </w:r>
      <w:r>
        <w:rPr>
          <w:rFonts w:ascii="Times New Roman" w:hAnsi="Times New Roman"/>
          <w:sz w:val="24"/>
          <w:szCs w:val="24"/>
          <w:lang w:val="en-US"/>
        </w:rPr>
        <w:t xml:space="preserve">emplacement of mafic and felsic dykes in Kabylie de Collo. </w:t>
      </w:r>
      <w:r w:rsidRPr="00CF3C38">
        <w:rPr>
          <w:rFonts w:ascii="Times New Roman" w:hAnsi="Times New Roman" w:cs="Times New Roman"/>
          <w:sz w:val="24"/>
          <w:szCs w:val="24"/>
          <w:lang w:val="en-US"/>
        </w:rPr>
        <w:t xml:space="preserve">In addition, </w:t>
      </w:r>
      <w:r>
        <w:rPr>
          <w:rFonts w:ascii="Times New Roman" w:hAnsi="Times New Roman" w:cs="Times New Roman"/>
          <w:sz w:val="24"/>
          <w:szCs w:val="24"/>
          <w:lang w:val="en-US"/>
        </w:rPr>
        <w:t xml:space="preserve">we </w:t>
      </w:r>
      <w:r w:rsidRPr="00CF3C38">
        <w:rPr>
          <w:rFonts w:ascii="Times New Roman" w:hAnsi="Times New Roman" w:cs="Times New Roman"/>
          <w:sz w:val="24"/>
          <w:szCs w:val="24"/>
          <w:lang w:val="en-US"/>
        </w:rPr>
        <w:t>measured older (</w:t>
      </w:r>
      <w:r w:rsidRPr="00CF3C38">
        <w:rPr>
          <w:rFonts w:ascii="Times New Roman" w:hAnsi="Times New Roman"/>
          <w:sz w:val="24"/>
          <w:szCs w:val="24"/>
          <w:lang w:val="en-US"/>
        </w:rPr>
        <w:t>Upper Oligocene)</w:t>
      </w:r>
      <w:r w:rsidRPr="00CF3C38">
        <w:rPr>
          <w:rFonts w:ascii="Times New Roman" w:hAnsi="Times New Roman"/>
          <w:iCs/>
          <w:sz w:val="24"/>
          <w:szCs w:val="24"/>
          <w:lang w:val="en-US"/>
        </w:rPr>
        <w:t xml:space="preserve"> Ar-Ar hornblende ages of </w:t>
      </w:r>
      <w:r w:rsidRPr="00CF3C38">
        <w:rPr>
          <w:rFonts w:ascii="Times New Roman" w:eastAsia="GulliverRM" w:hAnsi="Times New Roman"/>
          <w:sz w:val="24"/>
          <w:szCs w:val="24"/>
          <w:lang w:val="en-US"/>
        </w:rPr>
        <w:t xml:space="preserve">27.0 </w:t>
      </w:r>
      <w:r w:rsidRPr="00CF3C38">
        <w:rPr>
          <w:rFonts w:ascii="Times New Roman" w:eastAsia="MTSY" w:hAnsi="Times New Roman"/>
          <w:sz w:val="24"/>
          <w:szCs w:val="24"/>
          <w:lang w:val="en-US"/>
        </w:rPr>
        <w:t xml:space="preserve">± </w:t>
      </w:r>
      <w:r w:rsidRPr="00CF3C38">
        <w:rPr>
          <w:rFonts w:ascii="Times New Roman" w:eastAsia="GulliverRM" w:hAnsi="Times New Roman"/>
          <w:sz w:val="24"/>
          <w:szCs w:val="24"/>
          <w:lang w:val="en-US"/>
        </w:rPr>
        <w:t xml:space="preserve">3.0 </w:t>
      </w:r>
      <w:r w:rsidRPr="00CF3C38">
        <w:rPr>
          <w:rFonts w:ascii="Times New Roman" w:hAnsi="Times New Roman"/>
          <w:sz w:val="24"/>
          <w:szCs w:val="24"/>
          <w:lang w:val="en-US"/>
        </w:rPr>
        <w:t xml:space="preserve">Ma and </w:t>
      </w:r>
      <w:r w:rsidRPr="00CF3C38">
        <w:rPr>
          <w:rFonts w:ascii="Times New Roman" w:eastAsia="GulliverRM" w:hAnsi="Times New Roman"/>
          <w:sz w:val="24"/>
          <w:szCs w:val="24"/>
          <w:lang w:val="en-US"/>
        </w:rPr>
        <w:t xml:space="preserve">23.3 </w:t>
      </w:r>
      <w:r w:rsidRPr="00CF3C38">
        <w:rPr>
          <w:rFonts w:ascii="Times New Roman" w:eastAsia="MTSY" w:hAnsi="Times New Roman"/>
          <w:sz w:val="24"/>
          <w:szCs w:val="24"/>
          <w:lang w:val="en-US"/>
        </w:rPr>
        <w:t xml:space="preserve">± </w:t>
      </w:r>
      <w:r w:rsidRPr="00CF3C38">
        <w:rPr>
          <w:rFonts w:ascii="Times New Roman" w:eastAsia="GulliverRM" w:hAnsi="Times New Roman"/>
          <w:sz w:val="24"/>
          <w:szCs w:val="24"/>
          <w:lang w:val="en-US"/>
        </w:rPr>
        <w:t xml:space="preserve">3.2 </w:t>
      </w:r>
      <w:r w:rsidRPr="00CF3C38">
        <w:rPr>
          <w:rFonts w:ascii="Times New Roman" w:hAnsi="Times New Roman"/>
          <w:sz w:val="24"/>
          <w:szCs w:val="24"/>
          <w:lang w:val="en-US"/>
        </w:rPr>
        <w:t xml:space="preserve">Ma on </w:t>
      </w:r>
      <w:r w:rsidRPr="00CF3C38">
        <w:rPr>
          <w:rFonts w:ascii="Times New Roman" w:hAnsi="Times New Roman"/>
          <w:iCs/>
          <w:sz w:val="24"/>
          <w:szCs w:val="24"/>
          <w:lang w:val="en-US"/>
        </w:rPr>
        <w:t xml:space="preserve">LREE-depleted gabbros outcropping at Cap Bougaroun </w:t>
      </w:r>
      <w:r w:rsidRPr="00CF3C38">
        <w:rPr>
          <w:rFonts w:ascii="Times New Roman" w:hAnsi="Times New Roman"/>
          <w:i/>
          <w:iCs/>
          <w:sz w:val="24"/>
          <w:szCs w:val="24"/>
          <w:lang w:val="en-US"/>
        </w:rPr>
        <w:t xml:space="preserve">sensu </w:t>
      </w:r>
      <w:r>
        <w:rPr>
          <w:rFonts w:ascii="Times New Roman" w:hAnsi="Times New Roman"/>
          <w:i/>
          <w:iCs/>
          <w:sz w:val="24"/>
          <w:szCs w:val="24"/>
          <w:lang w:val="en-US"/>
        </w:rPr>
        <w:t>strict</w:t>
      </w:r>
      <w:r w:rsidR="00DE76E6">
        <w:rPr>
          <w:rFonts w:ascii="Times New Roman" w:hAnsi="Times New Roman"/>
          <w:i/>
          <w:iCs/>
          <w:sz w:val="24"/>
          <w:szCs w:val="24"/>
          <w:lang w:val="en-US"/>
        </w:rPr>
        <w:t>o</w:t>
      </w:r>
      <w:r>
        <w:rPr>
          <w:rFonts w:ascii="Times New Roman" w:hAnsi="Times New Roman"/>
          <w:sz w:val="24"/>
          <w:szCs w:val="24"/>
          <w:lang w:val="en-US"/>
        </w:rPr>
        <w:t>.</w:t>
      </w:r>
    </w:p>
    <w:p w:rsidR="0012773C" w:rsidRDefault="0012773C" w:rsidP="0012773C">
      <w:pPr>
        <w:autoSpaceDE w:val="0"/>
        <w:autoSpaceDN w:val="0"/>
        <w:adjustRightInd w:val="0"/>
        <w:spacing w:after="0"/>
        <w:jc w:val="both"/>
        <w:rPr>
          <w:rFonts w:ascii="Times New Roman" w:hAnsi="Times New Roman"/>
          <w:sz w:val="24"/>
          <w:szCs w:val="24"/>
          <w:lang w:val="en-US"/>
        </w:rPr>
      </w:pPr>
    </w:p>
    <w:p w:rsidR="0012773C" w:rsidRDefault="0012773C" w:rsidP="0012773C">
      <w:pPr>
        <w:autoSpaceDE w:val="0"/>
        <w:autoSpaceDN w:val="0"/>
        <w:adjustRightInd w:val="0"/>
        <w:spacing w:after="0"/>
        <w:jc w:val="both"/>
        <w:rPr>
          <w:rFonts w:ascii="Times New Roman" w:hAnsi="Times New Roman" w:cs="Times New Roman"/>
          <w:color w:val="000000" w:themeColor="text1"/>
          <w:sz w:val="24"/>
          <w:szCs w:val="24"/>
          <w:lang w:val="en-US"/>
        </w:rPr>
      </w:pPr>
      <w:r w:rsidRPr="00270AF9">
        <w:rPr>
          <w:rFonts w:ascii="Times New Roman" w:hAnsi="Times New Roman" w:cs="Times New Roman"/>
          <w:sz w:val="24"/>
          <w:szCs w:val="24"/>
          <w:lang w:val="en-US"/>
        </w:rPr>
        <w:t xml:space="preserve">According to our new geochemical and isotopic data, we distinguish two sources for magmatic rocks in the studied area: a </w:t>
      </w:r>
      <w:r w:rsidRPr="00270AF9">
        <w:rPr>
          <w:rFonts w:ascii="Times New Roman" w:hAnsi="Times New Roman"/>
          <w:sz w:val="24"/>
          <w:szCs w:val="24"/>
          <w:lang w:val="en-US"/>
        </w:rPr>
        <w:t>depleted mantle source which could represent the ambient asthenosphere still not modified by the subduction processes at the time of emplacement of t</w:t>
      </w:r>
      <w:r w:rsidRPr="00270AF9">
        <w:rPr>
          <w:rFonts w:ascii="Times New Roman" w:hAnsi="Times New Roman" w:cs="Times New Roman"/>
          <w:color w:val="000000" w:themeColor="text1"/>
          <w:sz w:val="24"/>
          <w:szCs w:val="24"/>
          <w:lang w:val="en-US"/>
        </w:rPr>
        <w:t xml:space="preserve">he Upper Oligocene LREE-depleted gabbros. The latter </w:t>
      </w:r>
      <w:r w:rsidRPr="00270AF9">
        <w:rPr>
          <w:rFonts w:ascii="Times New Roman" w:hAnsi="Times New Roman"/>
          <w:sz w:val="24"/>
          <w:szCs w:val="24"/>
          <w:lang w:val="en-US"/>
        </w:rPr>
        <w:t>could be related to the Upper-Oligocene rifting before the back-arc crust formation in Algerian basin or to dyke systems or gabbroic intrusions crosscutting the stretched Kabylian continental crust</w:t>
      </w:r>
      <w:r w:rsidRPr="00270AF9">
        <w:rPr>
          <w:rFonts w:ascii="Times New Roman" w:hAnsi="Times New Roman" w:cs="Times New Roman"/>
          <w:sz w:val="24"/>
          <w:szCs w:val="24"/>
          <w:lang w:val="en-US"/>
        </w:rPr>
        <w:t>. A</w:t>
      </w:r>
      <w:r w:rsidRPr="00270AF9">
        <w:rPr>
          <w:rFonts w:ascii="Times New Roman" w:hAnsi="Times New Roman"/>
          <w:sz w:val="24"/>
          <w:szCs w:val="24"/>
          <w:lang w:val="en-US"/>
        </w:rPr>
        <w:t xml:space="preserve">n enriched mantle source modified by a subduction component (melt or fluid) escaping from a </w:t>
      </w:r>
      <w:r w:rsidRPr="00270AF9">
        <w:rPr>
          <w:rFonts w:ascii="Times New Roman" w:hAnsi="Times New Roman" w:cs="Times New Roman"/>
          <w:color w:val="000000" w:themeColor="text1"/>
          <w:sz w:val="24"/>
          <w:szCs w:val="24"/>
          <w:lang w:val="en-US"/>
        </w:rPr>
        <w:t xml:space="preserve">northward-dipping </w:t>
      </w:r>
      <w:proofErr w:type="spellStart"/>
      <w:r w:rsidRPr="00270AF9">
        <w:rPr>
          <w:rFonts w:ascii="Times New Roman" w:hAnsi="Times New Roman"/>
          <w:sz w:val="24"/>
          <w:szCs w:val="24"/>
          <w:lang w:val="en-US"/>
        </w:rPr>
        <w:t>subducted</w:t>
      </w:r>
      <w:proofErr w:type="spellEnd"/>
      <w:r w:rsidRPr="00270AF9">
        <w:rPr>
          <w:rFonts w:ascii="Times New Roman" w:hAnsi="Times New Roman"/>
          <w:sz w:val="24"/>
          <w:szCs w:val="24"/>
          <w:lang w:val="en-US"/>
        </w:rPr>
        <w:t xml:space="preserve"> </w:t>
      </w:r>
      <w:proofErr w:type="spellStart"/>
      <w:r w:rsidRPr="00270AF9">
        <w:rPr>
          <w:rFonts w:ascii="Times New Roman" w:hAnsi="Times New Roman"/>
          <w:sz w:val="24"/>
          <w:szCs w:val="24"/>
          <w:lang w:val="en-US"/>
        </w:rPr>
        <w:t>Tethyan</w:t>
      </w:r>
      <w:proofErr w:type="spellEnd"/>
      <w:r w:rsidRPr="00270AF9">
        <w:rPr>
          <w:rFonts w:ascii="Times New Roman" w:hAnsi="Times New Roman"/>
          <w:sz w:val="24"/>
          <w:szCs w:val="24"/>
          <w:lang w:val="en-US"/>
        </w:rPr>
        <w:t xml:space="preserve"> oceanic lithosphere</w:t>
      </w:r>
      <w:r w:rsidRPr="00270AF9">
        <w:rPr>
          <w:rFonts w:ascii="Times New Roman" w:hAnsi="Times New Roman" w:cs="Times New Roman"/>
          <w:sz w:val="24"/>
          <w:szCs w:val="24"/>
          <w:lang w:val="en-US"/>
        </w:rPr>
        <w:t>. T</w:t>
      </w:r>
      <w:r>
        <w:rPr>
          <w:rFonts w:ascii="Times New Roman" w:hAnsi="Times New Roman" w:cs="Times New Roman"/>
          <w:color w:val="000000" w:themeColor="text1"/>
          <w:sz w:val="24"/>
          <w:szCs w:val="24"/>
          <w:lang w:val="en-US"/>
        </w:rPr>
        <w:t xml:space="preserve">he </w:t>
      </w:r>
      <w:r w:rsidRPr="00270AF9">
        <w:rPr>
          <w:rFonts w:ascii="Times New Roman" w:hAnsi="Times New Roman" w:cs="Times New Roman"/>
          <w:color w:val="000000" w:themeColor="text1"/>
          <w:sz w:val="24"/>
          <w:szCs w:val="24"/>
          <w:lang w:val="en-US"/>
        </w:rPr>
        <w:t>enriched mafic magmas</w:t>
      </w:r>
      <w:r>
        <w:rPr>
          <w:rFonts w:ascii="Times New Roman" w:hAnsi="Times New Roman" w:cs="Times New Roman"/>
          <w:color w:val="000000" w:themeColor="text1"/>
          <w:sz w:val="24"/>
          <w:szCs w:val="24"/>
          <w:lang w:val="en-US"/>
        </w:rPr>
        <w:t xml:space="preserve"> are believed to come from this metasomatized mantle and </w:t>
      </w:r>
      <w:r w:rsidRPr="002F2D62">
        <w:rPr>
          <w:rFonts w:ascii="Times New Roman" w:hAnsi="Times New Roman" w:cs="Times New Roman"/>
          <w:color w:val="000000" w:themeColor="text1"/>
          <w:lang w:val="en-US"/>
        </w:rPr>
        <w:t>are genetically related to the differentiated rocks through crystal fractionation</w:t>
      </w:r>
      <w:r w:rsidR="00DE76E6">
        <w:rPr>
          <w:rFonts w:ascii="Times New Roman" w:hAnsi="Times New Roman" w:cs="Times New Roman"/>
          <w:color w:val="000000" w:themeColor="text1"/>
          <w:lang w:val="en-US"/>
        </w:rPr>
        <w:t xml:space="preserve"> and</w:t>
      </w:r>
      <w:r>
        <w:rPr>
          <w:rFonts w:ascii="Times New Roman" w:hAnsi="Times New Roman" w:cs="Times New Roman"/>
          <w:color w:val="000000" w:themeColor="text1"/>
          <w:lang w:val="en-US"/>
        </w:rPr>
        <w:t xml:space="preserve"> </w:t>
      </w:r>
      <w:r w:rsidRPr="00270AF9">
        <w:rPr>
          <w:rFonts w:ascii="Times New Roman" w:hAnsi="Times New Roman" w:cs="Times New Roman"/>
          <w:color w:val="000000" w:themeColor="text1"/>
          <w:sz w:val="24"/>
          <w:szCs w:val="24"/>
          <w:lang w:val="en-US"/>
        </w:rPr>
        <w:t xml:space="preserve">assimilation of large amounts of crustal </w:t>
      </w:r>
      <w:proofErr w:type="spellStart"/>
      <w:r w:rsidRPr="00270AF9">
        <w:rPr>
          <w:rFonts w:ascii="Times New Roman" w:hAnsi="Times New Roman" w:cs="Times New Roman"/>
          <w:color w:val="000000" w:themeColor="text1"/>
          <w:sz w:val="24"/>
          <w:szCs w:val="24"/>
          <w:lang w:val="en-US"/>
        </w:rPr>
        <w:t>lithologies</w:t>
      </w:r>
      <w:proofErr w:type="spellEnd"/>
      <w:r>
        <w:rPr>
          <w:rFonts w:ascii="Times New Roman" w:hAnsi="Times New Roman" w:cs="Times New Roman"/>
          <w:color w:val="000000" w:themeColor="text1"/>
          <w:sz w:val="24"/>
          <w:szCs w:val="24"/>
          <w:lang w:val="en-US"/>
        </w:rPr>
        <w:t xml:space="preserve">, during their ascent through </w:t>
      </w:r>
      <w:r w:rsidRPr="00270AF9">
        <w:rPr>
          <w:rFonts w:ascii="Times New Roman" w:hAnsi="Times New Roman" w:cs="Times New Roman"/>
          <w:color w:val="000000" w:themeColor="text1"/>
          <w:sz w:val="24"/>
          <w:szCs w:val="24"/>
          <w:lang w:val="en-US"/>
        </w:rPr>
        <w:t xml:space="preserve">the </w:t>
      </w:r>
      <w:r>
        <w:rPr>
          <w:rFonts w:ascii="Times New Roman" w:hAnsi="Times New Roman" w:cs="Times New Roman"/>
          <w:color w:val="000000" w:themeColor="text1"/>
          <w:sz w:val="24"/>
          <w:szCs w:val="24"/>
          <w:lang w:val="en-US"/>
        </w:rPr>
        <w:t xml:space="preserve">African </w:t>
      </w:r>
      <w:r w:rsidRPr="00270AF9">
        <w:rPr>
          <w:rFonts w:ascii="Times New Roman" w:hAnsi="Times New Roman" w:cs="Times New Roman"/>
          <w:color w:val="000000" w:themeColor="text1"/>
          <w:sz w:val="24"/>
          <w:szCs w:val="24"/>
          <w:lang w:val="en-US"/>
        </w:rPr>
        <w:t>continental crust</w:t>
      </w:r>
      <w:r>
        <w:rPr>
          <w:rFonts w:ascii="Times New Roman" w:hAnsi="Times New Roman" w:cs="Times New Roman"/>
          <w:color w:val="000000" w:themeColor="text1"/>
          <w:sz w:val="24"/>
          <w:szCs w:val="24"/>
          <w:lang w:val="en-US"/>
        </w:rPr>
        <w:t>.</w:t>
      </w:r>
      <w:r w:rsidRPr="00270AF9">
        <w:rPr>
          <w:rFonts w:ascii="Times New Roman" w:hAnsi="Times New Roman" w:cs="Times New Roman"/>
          <w:color w:val="000000" w:themeColor="text1"/>
          <w:sz w:val="24"/>
          <w:szCs w:val="24"/>
          <w:lang w:val="en-US"/>
        </w:rPr>
        <w:t xml:space="preserve"> </w:t>
      </w:r>
    </w:p>
    <w:p w:rsidR="0012773C" w:rsidRPr="001033A9" w:rsidRDefault="0012773C" w:rsidP="0012773C">
      <w:pPr>
        <w:autoSpaceDE w:val="0"/>
        <w:autoSpaceDN w:val="0"/>
        <w:adjustRightInd w:val="0"/>
        <w:spacing w:after="0"/>
        <w:jc w:val="both"/>
        <w:rPr>
          <w:rFonts w:ascii="Times New Roman" w:hAnsi="Times New Roman"/>
          <w:sz w:val="24"/>
          <w:szCs w:val="24"/>
          <w:lang w:val="en-US"/>
        </w:rPr>
      </w:pPr>
    </w:p>
    <w:p w:rsidR="0012773C" w:rsidRPr="004E49D6" w:rsidRDefault="0012773C" w:rsidP="0012773C">
      <w:pPr>
        <w:autoSpaceDE w:val="0"/>
        <w:autoSpaceDN w:val="0"/>
        <w:adjustRightInd w:val="0"/>
        <w:spacing w:after="0"/>
        <w:jc w:val="both"/>
        <w:rPr>
          <w:rFonts w:ascii="Times New Roman" w:hAnsi="Times New Roman" w:cs="Times New Roman"/>
          <w:b/>
          <w:bCs/>
          <w:i/>
          <w:iCs/>
          <w:color w:val="2C2E2D"/>
          <w:sz w:val="24"/>
          <w:szCs w:val="24"/>
          <w:lang w:val="en-US"/>
        </w:rPr>
      </w:pPr>
      <w:r w:rsidRPr="004E49D6">
        <w:rPr>
          <w:rFonts w:ascii="Times New Roman" w:hAnsi="Times New Roman" w:cs="Times New Roman"/>
          <w:color w:val="000000" w:themeColor="text1"/>
          <w:sz w:val="24"/>
          <w:szCs w:val="24"/>
          <w:lang w:val="en-US"/>
        </w:rPr>
        <w:t xml:space="preserve">We propose a tectono-magmatic model involving an Early Miocene </w:t>
      </w:r>
      <w:proofErr w:type="spellStart"/>
      <w:r w:rsidRPr="004E49D6">
        <w:rPr>
          <w:rFonts w:ascii="Times New Roman" w:hAnsi="Times New Roman" w:cs="Times New Roman"/>
          <w:color w:val="000000" w:themeColor="text1"/>
          <w:sz w:val="24"/>
          <w:szCs w:val="24"/>
          <w:lang w:val="en-US"/>
        </w:rPr>
        <w:t>Tethyan</w:t>
      </w:r>
      <w:proofErr w:type="spellEnd"/>
      <w:r w:rsidRPr="004E49D6">
        <w:rPr>
          <w:rFonts w:ascii="Times New Roman" w:hAnsi="Times New Roman" w:cs="Times New Roman"/>
          <w:color w:val="000000" w:themeColor="text1"/>
          <w:sz w:val="24"/>
          <w:szCs w:val="24"/>
          <w:lang w:val="en-US"/>
        </w:rPr>
        <w:t xml:space="preserve"> slab </w:t>
      </w:r>
      <w:proofErr w:type="spellStart"/>
      <w:r w:rsidRPr="004E49D6">
        <w:rPr>
          <w:rFonts w:ascii="Times New Roman" w:hAnsi="Times New Roman" w:cs="Times New Roman"/>
          <w:color w:val="000000" w:themeColor="text1"/>
          <w:sz w:val="24"/>
          <w:szCs w:val="24"/>
          <w:lang w:val="en-US"/>
        </w:rPr>
        <w:t>breakoff</w:t>
      </w:r>
      <w:proofErr w:type="spellEnd"/>
      <w:r w:rsidRPr="004E49D6">
        <w:rPr>
          <w:rFonts w:ascii="Times New Roman" w:hAnsi="Times New Roman" w:cs="Times New Roman"/>
          <w:color w:val="000000" w:themeColor="text1"/>
          <w:sz w:val="24"/>
          <w:szCs w:val="24"/>
          <w:lang w:val="en-US"/>
        </w:rPr>
        <w:t xml:space="preserve"> combined with delamination of the edges of the African and Kabylian continental lithospheres. At 17 Ma, the </w:t>
      </w:r>
      <w:proofErr w:type="spellStart"/>
      <w:r w:rsidRPr="004E49D6">
        <w:rPr>
          <w:rFonts w:ascii="Times New Roman" w:hAnsi="Times New Roman" w:cs="Times New Roman"/>
          <w:color w:val="000000" w:themeColor="text1"/>
          <w:sz w:val="24"/>
          <w:szCs w:val="24"/>
          <w:lang w:val="en-US"/>
        </w:rPr>
        <w:t>asthenospheric</w:t>
      </w:r>
      <w:proofErr w:type="spellEnd"/>
      <w:r w:rsidRPr="004E49D6">
        <w:rPr>
          <w:rFonts w:ascii="Times New Roman" w:hAnsi="Times New Roman" w:cs="Times New Roman"/>
          <w:color w:val="000000" w:themeColor="text1"/>
          <w:sz w:val="24"/>
          <w:szCs w:val="24"/>
          <w:lang w:val="en-US"/>
        </w:rPr>
        <w:t xml:space="preserve"> thermal flux upwelling through the slab tear induced the thermal erosion of the Kabylian </w:t>
      </w:r>
      <w:proofErr w:type="spellStart"/>
      <w:r w:rsidRPr="004E49D6">
        <w:rPr>
          <w:rFonts w:ascii="Times New Roman" w:hAnsi="Times New Roman" w:cs="Times New Roman"/>
          <w:color w:val="000000" w:themeColor="text1"/>
          <w:sz w:val="24"/>
          <w:szCs w:val="24"/>
          <w:lang w:val="en-US"/>
        </w:rPr>
        <w:t>lithospheric</w:t>
      </w:r>
      <w:proofErr w:type="spellEnd"/>
      <w:r w:rsidRPr="004E49D6">
        <w:rPr>
          <w:rFonts w:ascii="Times New Roman" w:hAnsi="Times New Roman" w:cs="Times New Roman"/>
          <w:color w:val="000000" w:themeColor="text1"/>
          <w:sz w:val="24"/>
          <w:szCs w:val="24"/>
          <w:lang w:val="en-US"/>
        </w:rPr>
        <w:t xml:space="preserve"> mantle metasomatized during the previous subduction event and triggered its partial melting. We attribute the strong trace element and isotopic crustal signature of Bougaroun felsic rocks to extensive interactions between ascending mafic melts and the African crust </w:t>
      </w:r>
      <w:proofErr w:type="spellStart"/>
      <w:r w:rsidRPr="004E49D6">
        <w:rPr>
          <w:rFonts w:ascii="Times New Roman" w:hAnsi="Times New Roman" w:cs="Times New Roman"/>
          <w:color w:val="000000" w:themeColor="text1"/>
          <w:sz w:val="24"/>
          <w:szCs w:val="24"/>
          <w:lang w:val="en-US"/>
        </w:rPr>
        <w:t>underthrust</w:t>
      </w:r>
      <w:proofErr w:type="spellEnd"/>
      <w:r w:rsidRPr="004E49D6">
        <w:rPr>
          <w:rFonts w:ascii="Times New Roman" w:hAnsi="Times New Roman" w:cs="Times New Roman"/>
          <w:color w:val="000000" w:themeColor="text1"/>
          <w:sz w:val="24"/>
          <w:szCs w:val="24"/>
          <w:lang w:val="en-US"/>
        </w:rPr>
        <w:t xml:space="preserve"> beneath the Kabylie de Collo basement</w:t>
      </w:r>
      <w:r>
        <w:rPr>
          <w:rFonts w:ascii="Times New Roman" w:hAnsi="Times New Roman" w:cs="Times New Roman"/>
          <w:color w:val="000000" w:themeColor="text1"/>
          <w:sz w:val="24"/>
          <w:szCs w:val="24"/>
          <w:lang w:val="en-US"/>
        </w:rPr>
        <w:t>.</w:t>
      </w:r>
    </w:p>
    <w:p w:rsidR="00A93AE4" w:rsidRPr="0012773C" w:rsidRDefault="00A93AE4">
      <w:pPr>
        <w:rPr>
          <w:lang w:val="en-US"/>
        </w:rPr>
      </w:pPr>
    </w:p>
    <w:sectPr w:rsidR="00A93AE4" w:rsidRPr="0012773C" w:rsidSect="00A93AE4">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GulliverRM">
    <w:panose1 w:val="00000000000000000000"/>
    <w:charset w:val="00"/>
    <w:family w:val="auto"/>
    <w:notTrueType/>
    <w:pitch w:val="default"/>
    <w:sig w:usb0="00000003" w:usb1="00000000" w:usb2="00000000" w:usb3="00000000" w:csb0="00000001" w:csb1="00000000"/>
  </w:font>
  <w:font w:name="MTSY">
    <w:panose1 w:val="00000000000000000000"/>
    <w:charset w:val="00"/>
    <w:family w:val="auto"/>
    <w:notTrueType/>
    <w:pitch w:val="default"/>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trackRevisions/>
  <w:defaultTabStop w:val="708"/>
  <w:hyphenationZone w:val="425"/>
  <w:characterSpacingControl w:val="doNotCompress"/>
  <w:compat/>
  <w:rsids>
    <w:rsidRoot w:val="0012773C"/>
    <w:rsid w:val="00004A40"/>
    <w:rsid w:val="00013B7B"/>
    <w:rsid w:val="00014EA8"/>
    <w:rsid w:val="000230C2"/>
    <w:rsid w:val="0002704E"/>
    <w:rsid w:val="00041A0B"/>
    <w:rsid w:val="00042D85"/>
    <w:rsid w:val="0004390B"/>
    <w:rsid w:val="00043BDF"/>
    <w:rsid w:val="00043F01"/>
    <w:rsid w:val="00065F96"/>
    <w:rsid w:val="00066B2E"/>
    <w:rsid w:val="00067082"/>
    <w:rsid w:val="00071995"/>
    <w:rsid w:val="000803E0"/>
    <w:rsid w:val="00080CC1"/>
    <w:rsid w:val="00084C04"/>
    <w:rsid w:val="00087CCA"/>
    <w:rsid w:val="000900BA"/>
    <w:rsid w:val="0009316B"/>
    <w:rsid w:val="00093814"/>
    <w:rsid w:val="000968D8"/>
    <w:rsid w:val="000B3546"/>
    <w:rsid w:val="000C55D0"/>
    <w:rsid w:val="000D0989"/>
    <w:rsid w:val="000D14D5"/>
    <w:rsid w:val="000D1ABB"/>
    <w:rsid w:val="000D333C"/>
    <w:rsid w:val="000D6DDD"/>
    <w:rsid w:val="000E7E99"/>
    <w:rsid w:val="000F3792"/>
    <w:rsid w:val="000F3B44"/>
    <w:rsid w:val="000F3D21"/>
    <w:rsid w:val="000F5032"/>
    <w:rsid w:val="00102B8D"/>
    <w:rsid w:val="00110622"/>
    <w:rsid w:val="00112BED"/>
    <w:rsid w:val="0011506F"/>
    <w:rsid w:val="00115802"/>
    <w:rsid w:val="00122416"/>
    <w:rsid w:val="00122ABA"/>
    <w:rsid w:val="0012773C"/>
    <w:rsid w:val="0013024C"/>
    <w:rsid w:val="00152088"/>
    <w:rsid w:val="001622AB"/>
    <w:rsid w:val="00162FDE"/>
    <w:rsid w:val="00164AFE"/>
    <w:rsid w:val="001815F1"/>
    <w:rsid w:val="00184E6D"/>
    <w:rsid w:val="00186338"/>
    <w:rsid w:val="001929E6"/>
    <w:rsid w:val="001934DA"/>
    <w:rsid w:val="001942B6"/>
    <w:rsid w:val="001A316A"/>
    <w:rsid w:val="001B2FAA"/>
    <w:rsid w:val="001B7F41"/>
    <w:rsid w:val="001C1EF0"/>
    <w:rsid w:val="001C3BD8"/>
    <w:rsid w:val="001D6766"/>
    <w:rsid w:val="001D7061"/>
    <w:rsid w:val="001D7216"/>
    <w:rsid w:val="001E0EE4"/>
    <w:rsid w:val="001E24F0"/>
    <w:rsid w:val="001E441C"/>
    <w:rsid w:val="001E54CE"/>
    <w:rsid w:val="001F59FB"/>
    <w:rsid w:val="002234DF"/>
    <w:rsid w:val="00230F76"/>
    <w:rsid w:val="002375FF"/>
    <w:rsid w:val="0026390A"/>
    <w:rsid w:val="00265AE4"/>
    <w:rsid w:val="00267689"/>
    <w:rsid w:val="00274092"/>
    <w:rsid w:val="00297A94"/>
    <w:rsid w:val="002A165E"/>
    <w:rsid w:val="002A36AB"/>
    <w:rsid w:val="002B51B6"/>
    <w:rsid w:val="002B7138"/>
    <w:rsid w:val="002C3F5D"/>
    <w:rsid w:val="002C43E9"/>
    <w:rsid w:val="002D4F1F"/>
    <w:rsid w:val="002D59F9"/>
    <w:rsid w:val="002E0E75"/>
    <w:rsid w:val="002E787B"/>
    <w:rsid w:val="003057EB"/>
    <w:rsid w:val="003134CA"/>
    <w:rsid w:val="00314356"/>
    <w:rsid w:val="0031474F"/>
    <w:rsid w:val="0031690F"/>
    <w:rsid w:val="00325890"/>
    <w:rsid w:val="0032748B"/>
    <w:rsid w:val="00333850"/>
    <w:rsid w:val="003340AB"/>
    <w:rsid w:val="00334619"/>
    <w:rsid w:val="003417CE"/>
    <w:rsid w:val="0035271B"/>
    <w:rsid w:val="00356E8D"/>
    <w:rsid w:val="00375F21"/>
    <w:rsid w:val="00376C8C"/>
    <w:rsid w:val="003A7EAB"/>
    <w:rsid w:val="003A7FC6"/>
    <w:rsid w:val="003B175F"/>
    <w:rsid w:val="003B1EB0"/>
    <w:rsid w:val="003B482B"/>
    <w:rsid w:val="003B66CE"/>
    <w:rsid w:val="003C0AF2"/>
    <w:rsid w:val="003D260D"/>
    <w:rsid w:val="003D2F70"/>
    <w:rsid w:val="003D70A3"/>
    <w:rsid w:val="003E0F22"/>
    <w:rsid w:val="003E31D7"/>
    <w:rsid w:val="003F05F2"/>
    <w:rsid w:val="003F7AAB"/>
    <w:rsid w:val="004005BF"/>
    <w:rsid w:val="00403515"/>
    <w:rsid w:val="00404439"/>
    <w:rsid w:val="0040551E"/>
    <w:rsid w:val="004228CB"/>
    <w:rsid w:val="0042442B"/>
    <w:rsid w:val="00435BDE"/>
    <w:rsid w:val="00446E89"/>
    <w:rsid w:val="00463806"/>
    <w:rsid w:val="0046441C"/>
    <w:rsid w:val="004666ED"/>
    <w:rsid w:val="00471A50"/>
    <w:rsid w:val="004738ED"/>
    <w:rsid w:val="00476476"/>
    <w:rsid w:val="004B1DBF"/>
    <w:rsid w:val="004B53AA"/>
    <w:rsid w:val="004C6E54"/>
    <w:rsid w:val="004D5342"/>
    <w:rsid w:val="004D64EA"/>
    <w:rsid w:val="004F0273"/>
    <w:rsid w:val="004F206F"/>
    <w:rsid w:val="00507986"/>
    <w:rsid w:val="00513A22"/>
    <w:rsid w:val="005165CA"/>
    <w:rsid w:val="00516A74"/>
    <w:rsid w:val="00520A64"/>
    <w:rsid w:val="005216BF"/>
    <w:rsid w:val="00532121"/>
    <w:rsid w:val="0055581F"/>
    <w:rsid w:val="005614F9"/>
    <w:rsid w:val="00564046"/>
    <w:rsid w:val="0056494A"/>
    <w:rsid w:val="0056596C"/>
    <w:rsid w:val="0058098A"/>
    <w:rsid w:val="00582F37"/>
    <w:rsid w:val="00591D88"/>
    <w:rsid w:val="00594B16"/>
    <w:rsid w:val="00597B1C"/>
    <w:rsid w:val="005B15EF"/>
    <w:rsid w:val="005B2DA9"/>
    <w:rsid w:val="005B7A00"/>
    <w:rsid w:val="005D24C9"/>
    <w:rsid w:val="005D4185"/>
    <w:rsid w:val="005E5A3A"/>
    <w:rsid w:val="005E5D94"/>
    <w:rsid w:val="005E7CE7"/>
    <w:rsid w:val="0060217E"/>
    <w:rsid w:val="006202F7"/>
    <w:rsid w:val="006213E5"/>
    <w:rsid w:val="00637671"/>
    <w:rsid w:val="00647702"/>
    <w:rsid w:val="0067720A"/>
    <w:rsid w:val="00680B08"/>
    <w:rsid w:val="0068442E"/>
    <w:rsid w:val="00691B04"/>
    <w:rsid w:val="00695614"/>
    <w:rsid w:val="006B58C2"/>
    <w:rsid w:val="006C1B37"/>
    <w:rsid w:val="006D042A"/>
    <w:rsid w:val="006D481C"/>
    <w:rsid w:val="006D6127"/>
    <w:rsid w:val="006F3CB6"/>
    <w:rsid w:val="0070311C"/>
    <w:rsid w:val="0070480A"/>
    <w:rsid w:val="007073F4"/>
    <w:rsid w:val="0071162D"/>
    <w:rsid w:val="007155B4"/>
    <w:rsid w:val="0072281E"/>
    <w:rsid w:val="00723C56"/>
    <w:rsid w:val="00737240"/>
    <w:rsid w:val="00743DC2"/>
    <w:rsid w:val="00744BC1"/>
    <w:rsid w:val="00751C24"/>
    <w:rsid w:val="00752144"/>
    <w:rsid w:val="00757D32"/>
    <w:rsid w:val="00776BDD"/>
    <w:rsid w:val="00783663"/>
    <w:rsid w:val="00791491"/>
    <w:rsid w:val="007A062A"/>
    <w:rsid w:val="007A109E"/>
    <w:rsid w:val="007A1CB6"/>
    <w:rsid w:val="007A577F"/>
    <w:rsid w:val="007A6450"/>
    <w:rsid w:val="007B0FB5"/>
    <w:rsid w:val="007B3E6E"/>
    <w:rsid w:val="007D38F9"/>
    <w:rsid w:val="007D67B2"/>
    <w:rsid w:val="007E0AEA"/>
    <w:rsid w:val="007E42E6"/>
    <w:rsid w:val="007F1105"/>
    <w:rsid w:val="007F13A1"/>
    <w:rsid w:val="007F1485"/>
    <w:rsid w:val="00802BF3"/>
    <w:rsid w:val="00805946"/>
    <w:rsid w:val="00821F85"/>
    <w:rsid w:val="008307BB"/>
    <w:rsid w:val="008317E0"/>
    <w:rsid w:val="00831802"/>
    <w:rsid w:val="00832717"/>
    <w:rsid w:val="00835A7C"/>
    <w:rsid w:val="00843F44"/>
    <w:rsid w:val="00844E6D"/>
    <w:rsid w:val="00850123"/>
    <w:rsid w:val="00860ECA"/>
    <w:rsid w:val="00870479"/>
    <w:rsid w:val="00870A78"/>
    <w:rsid w:val="00873766"/>
    <w:rsid w:val="00875580"/>
    <w:rsid w:val="0088336D"/>
    <w:rsid w:val="008B30B9"/>
    <w:rsid w:val="008B459A"/>
    <w:rsid w:val="008B6DFC"/>
    <w:rsid w:val="008C2932"/>
    <w:rsid w:val="008E395A"/>
    <w:rsid w:val="008F3CD0"/>
    <w:rsid w:val="008F4812"/>
    <w:rsid w:val="009032DA"/>
    <w:rsid w:val="00914619"/>
    <w:rsid w:val="0091754A"/>
    <w:rsid w:val="00923417"/>
    <w:rsid w:val="0093787E"/>
    <w:rsid w:val="00943977"/>
    <w:rsid w:val="00950CD3"/>
    <w:rsid w:val="00956D7C"/>
    <w:rsid w:val="00960141"/>
    <w:rsid w:val="009630DA"/>
    <w:rsid w:val="00963F43"/>
    <w:rsid w:val="009649BC"/>
    <w:rsid w:val="00973429"/>
    <w:rsid w:val="00975CA3"/>
    <w:rsid w:val="009775D8"/>
    <w:rsid w:val="00980264"/>
    <w:rsid w:val="00980984"/>
    <w:rsid w:val="00984045"/>
    <w:rsid w:val="00985BFC"/>
    <w:rsid w:val="009B0E71"/>
    <w:rsid w:val="009B402A"/>
    <w:rsid w:val="009C3096"/>
    <w:rsid w:val="009C455E"/>
    <w:rsid w:val="009C53A4"/>
    <w:rsid w:val="009C6460"/>
    <w:rsid w:val="009C794A"/>
    <w:rsid w:val="009D3149"/>
    <w:rsid w:val="009D7B4C"/>
    <w:rsid w:val="009E08D9"/>
    <w:rsid w:val="009E321F"/>
    <w:rsid w:val="009E5DE4"/>
    <w:rsid w:val="009F028D"/>
    <w:rsid w:val="009F22E9"/>
    <w:rsid w:val="00A000A5"/>
    <w:rsid w:val="00A10E81"/>
    <w:rsid w:val="00A22A50"/>
    <w:rsid w:val="00A2352E"/>
    <w:rsid w:val="00A40F4E"/>
    <w:rsid w:val="00A4305C"/>
    <w:rsid w:val="00A51399"/>
    <w:rsid w:val="00A57B60"/>
    <w:rsid w:val="00A676E1"/>
    <w:rsid w:val="00A76450"/>
    <w:rsid w:val="00A81B0C"/>
    <w:rsid w:val="00A85F1B"/>
    <w:rsid w:val="00A91A91"/>
    <w:rsid w:val="00A93AE4"/>
    <w:rsid w:val="00AA0F54"/>
    <w:rsid w:val="00AA1FD1"/>
    <w:rsid w:val="00AA3177"/>
    <w:rsid w:val="00AB1766"/>
    <w:rsid w:val="00AB7E24"/>
    <w:rsid w:val="00AC2C76"/>
    <w:rsid w:val="00AC426D"/>
    <w:rsid w:val="00AC57D9"/>
    <w:rsid w:val="00AC7086"/>
    <w:rsid w:val="00AD494E"/>
    <w:rsid w:val="00AD6A86"/>
    <w:rsid w:val="00AE10CF"/>
    <w:rsid w:val="00AE45BC"/>
    <w:rsid w:val="00AF032E"/>
    <w:rsid w:val="00AF0EE7"/>
    <w:rsid w:val="00AF10C1"/>
    <w:rsid w:val="00AF34F7"/>
    <w:rsid w:val="00AF7263"/>
    <w:rsid w:val="00AF78B2"/>
    <w:rsid w:val="00AF7C00"/>
    <w:rsid w:val="00B040A5"/>
    <w:rsid w:val="00B04F85"/>
    <w:rsid w:val="00B06B24"/>
    <w:rsid w:val="00B10CD7"/>
    <w:rsid w:val="00B1324B"/>
    <w:rsid w:val="00B21F8E"/>
    <w:rsid w:val="00B25A02"/>
    <w:rsid w:val="00B33BC4"/>
    <w:rsid w:val="00B36B83"/>
    <w:rsid w:val="00B44801"/>
    <w:rsid w:val="00B449AA"/>
    <w:rsid w:val="00B63B70"/>
    <w:rsid w:val="00B7244E"/>
    <w:rsid w:val="00B732DC"/>
    <w:rsid w:val="00B7544A"/>
    <w:rsid w:val="00B7595B"/>
    <w:rsid w:val="00B767A3"/>
    <w:rsid w:val="00B8221F"/>
    <w:rsid w:val="00BC01FC"/>
    <w:rsid w:val="00BC58BB"/>
    <w:rsid w:val="00BC7C0C"/>
    <w:rsid w:val="00BE2AC0"/>
    <w:rsid w:val="00BE5A0B"/>
    <w:rsid w:val="00BF2311"/>
    <w:rsid w:val="00BF2D50"/>
    <w:rsid w:val="00BF4AD3"/>
    <w:rsid w:val="00BF5D38"/>
    <w:rsid w:val="00C00A8B"/>
    <w:rsid w:val="00C02EA7"/>
    <w:rsid w:val="00C04FEC"/>
    <w:rsid w:val="00C052C0"/>
    <w:rsid w:val="00C06FD2"/>
    <w:rsid w:val="00C07391"/>
    <w:rsid w:val="00C10414"/>
    <w:rsid w:val="00C10A01"/>
    <w:rsid w:val="00C126B3"/>
    <w:rsid w:val="00C228A0"/>
    <w:rsid w:val="00C24690"/>
    <w:rsid w:val="00C3041C"/>
    <w:rsid w:val="00C331D4"/>
    <w:rsid w:val="00C346A8"/>
    <w:rsid w:val="00C52B4A"/>
    <w:rsid w:val="00C603CE"/>
    <w:rsid w:val="00C60788"/>
    <w:rsid w:val="00C610EA"/>
    <w:rsid w:val="00C8081A"/>
    <w:rsid w:val="00C8319C"/>
    <w:rsid w:val="00C90774"/>
    <w:rsid w:val="00C94978"/>
    <w:rsid w:val="00C954BF"/>
    <w:rsid w:val="00CA31B9"/>
    <w:rsid w:val="00CB0AB9"/>
    <w:rsid w:val="00CB1AD9"/>
    <w:rsid w:val="00CB7686"/>
    <w:rsid w:val="00CC0BF3"/>
    <w:rsid w:val="00CD2E5D"/>
    <w:rsid w:val="00CE4B95"/>
    <w:rsid w:val="00CF2933"/>
    <w:rsid w:val="00CF3EC7"/>
    <w:rsid w:val="00D02D2D"/>
    <w:rsid w:val="00D10288"/>
    <w:rsid w:val="00D2031C"/>
    <w:rsid w:val="00D30AB9"/>
    <w:rsid w:val="00D36AC4"/>
    <w:rsid w:val="00D445F8"/>
    <w:rsid w:val="00D46D1D"/>
    <w:rsid w:val="00D56ED1"/>
    <w:rsid w:val="00D63C83"/>
    <w:rsid w:val="00D654FE"/>
    <w:rsid w:val="00D65E67"/>
    <w:rsid w:val="00D746B7"/>
    <w:rsid w:val="00D82D04"/>
    <w:rsid w:val="00DA0CE9"/>
    <w:rsid w:val="00DA4178"/>
    <w:rsid w:val="00DA4673"/>
    <w:rsid w:val="00DB7B87"/>
    <w:rsid w:val="00DC17FF"/>
    <w:rsid w:val="00DC1B64"/>
    <w:rsid w:val="00DC70FD"/>
    <w:rsid w:val="00DD1E6F"/>
    <w:rsid w:val="00DE44E8"/>
    <w:rsid w:val="00DE4977"/>
    <w:rsid w:val="00DE5896"/>
    <w:rsid w:val="00DE76E6"/>
    <w:rsid w:val="00DE7CB9"/>
    <w:rsid w:val="00DF3665"/>
    <w:rsid w:val="00E07044"/>
    <w:rsid w:val="00E1239B"/>
    <w:rsid w:val="00E36489"/>
    <w:rsid w:val="00E40611"/>
    <w:rsid w:val="00E43F87"/>
    <w:rsid w:val="00E45167"/>
    <w:rsid w:val="00E50201"/>
    <w:rsid w:val="00E53391"/>
    <w:rsid w:val="00E562BC"/>
    <w:rsid w:val="00E6491C"/>
    <w:rsid w:val="00E8552C"/>
    <w:rsid w:val="00E86BAE"/>
    <w:rsid w:val="00E87A0B"/>
    <w:rsid w:val="00E95586"/>
    <w:rsid w:val="00EA0AA6"/>
    <w:rsid w:val="00EA35D5"/>
    <w:rsid w:val="00EA4278"/>
    <w:rsid w:val="00EA7E8C"/>
    <w:rsid w:val="00EB619F"/>
    <w:rsid w:val="00EC1826"/>
    <w:rsid w:val="00EC2E7B"/>
    <w:rsid w:val="00EC2FE2"/>
    <w:rsid w:val="00ED5DAE"/>
    <w:rsid w:val="00EE20A0"/>
    <w:rsid w:val="00EE32F0"/>
    <w:rsid w:val="00EE3D97"/>
    <w:rsid w:val="00EF1994"/>
    <w:rsid w:val="00EF2677"/>
    <w:rsid w:val="00F11426"/>
    <w:rsid w:val="00F166B6"/>
    <w:rsid w:val="00F20E13"/>
    <w:rsid w:val="00F24F73"/>
    <w:rsid w:val="00F25FC4"/>
    <w:rsid w:val="00F31CB3"/>
    <w:rsid w:val="00F33B09"/>
    <w:rsid w:val="00F34E0C"/>
    <w:rsid w:val="00F463FA"/>
    <w:rsid w:val="00F51203"/>
    <w:rsid w:val="00F52393"/>
    <w:rsid w:val="00F52692"/>
    <w:rsid w:val="00F55FFE"/>
    <w:rsid w:val="00F76694"/>
    <w:rsid w:val="00F76DAA"/>
    <w:rsid w:val="00F8702C"/>
    <w:rsid w:val="00F95F0F"/>
    <w:rsid w:val="00FA511E"/>
    <w:rsid w:val="00FB0054"/>
    <w:rsid w:val="00FB1931"/>
    <w:rsid w:val="00FC6BD8"/>
    <w:rsid w:val="00FD3802"/>
    <w:rsid w:val="00FD75A9"/>
    <w:rsid w:val="00FE1A2B"/>
    <w:rsid w:val="00FF10BD"/>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en-US"/>
      </w:rPr>
    </w:rPrDefault>
    <w:pPrDefault>
      <w:pPr>
        <w:spacing w:before="200"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2773C"/>
    <w:pPr>
      <w:spacing w:before="0"/>
    </w:pPr>
    <w:rPr>
      <w:lang w:val="fr-FR" w:bidi="ar-SA"/>
    </w:rPr>
  </w:style>
  <w:style w:type="paragraph" w:styleId="Titre1">
    <w:name w:val="heading 1"/>
    <w:basedOn w:val="Normal"/>
    <w:next w:val="Normal"/>
    <w:link w:val="Titre1Car"/>
    <w:uiPriority w:val="9"/>
    <w:qFormat/>
    <w:rsid w:val="00DD1E6F"/>
    <w:pPr>
      <w:pBdr>
        <w:top w:val="single" w:sz="24" w:space="0" w:color="4F81BD" w:themeColor="accent1"/>
        <w:left w:val="single" w:sz="24" w:space="0" w:color="4F81BD" w:themeColor="accent1"/>
        <w:bottom w:val="single" w:sz="24" w:space="0" w:color="4F81BD" w:themeColor="accent1"/>
        <w:right w:val="single" w:sz="24" w:space="0" w:color="4F81BD" w:themeColor="accent1"/>
      </w:pBdr>
      <w:shd w:val="clear" w:color="auto" w:fill="4F81BD" w:themeFill="accent1"/>
      <w:spacing w:before="200" w:after="0"/>
      <w:outlineLvl w:val="0"/>
    </w:pPr>
    <w:rPr>
      <w:b/>
      <w:bCs/>
      <w:caps/>
      <w:color w:val="FFFFFF" w:themeColor="background1"/>
      <w:spacing w:val="15"/>
      <w:lang w:val="en-US" w:bidi="en-US"/>
    </w:rPr>
  </w:style>
  <w:style w:type="paragraph" w:styleId="Titre2">
    <w:name w:val="heading 2"/>
    <w:basedOn w:val="Normal"/>
    <w:next w:val="Normal"/>
    <w:link w:val="Titre2Car"/>
    <w:uiPriority w:val="9"/>
    <w:unhideWhenUsed/>
    <w:qFormat/>
    <w:rsid w:val="00DD1E6F"/>
    <w:pPr>
      <w:pBdr>
        <w:top w:val="single" w:sz="24" w:space="0" w:color="DBE5F1" w:themeColor="accent1" w:themeTint="33"/>
        <w:left w:val="single" w:sz="24" w:space="0" w:color="DBE5F1" w:themeColor="accent1" w:themeTint="33"/>
        <w:bottom w:val="single" w:sz="24" w:space="0" w:color="DBE5F1" w:themeColor="accent1" w:themeTint="33"/>
        <w:right w:val="single" w:sz="24" w:space="0" w:color="DBE5F1" w:themeColor="accent1" w:themeTint="33"/>
      </w:pBdr>
      <w:shd w:val="clear" w:color="auto" w:fill="DBE5F1" w:themeFill="accent1" w:themeFillTint="33"/>
      <w:spacing w:before="200" w:after="0"/>
      <w:outlineLvl w:val="1"/>
    </w:pPr>
    <w:rPr>
      <w:caps/>
      <w:spacing w:val="15"/>
      <w:lang w:val="en-US" w:bidi="en-US"/>
    </w:rPr>
  </w:style>
  <w:style w:type="paragraph" w:styleId="Titre3">
    <w:name w:val="heading 3"/>
    <w:basedOn w:val="Normal"/>
    <w:next w:val="Normal"/>
    <w:link w:val="Titre3Car"/>
    <w:uiPriority w:val="9"/>
    <w:unhideWhenUsed/>
    <w:qFormat/>
    <w:rsid w:val="00DD1E6F"/>
    <w:pPr>
      <w:pBdr>
        <w:top w:val="single" w:sz="6" w:space="2" w:color="4F81BD" w:themeColor="accent1"/>
        <w:left w:val="single" w:sz="6" w:space="2" w:color="4F81BD" w:themeColor="accent1"/>
      </w:pBdr>
      <w:spacing w:before="300" w:after="0"/>
      <w:outlineLvl w:val="2"/>
    </w:pPr>
    <w:rPr>
      <w:caps/>
      <w:color w:val="243F60" w:themeColor="accent1" w:themeShade="7F"/>
      <w:spacing w:val="15"/>
      <w:lang w:val="en-US" w:bidi="en-US"/>
    </w:rPr>
  </w:style>
  <w:style w:type="paragraph" w:styleId="Titre4">
    <w:name w:val="heading 4"/>
    <w:basedOn w:val="Normal"/>
    <w:next w:val="Normal"/>
    <w:link w:val="Titre4Car"/>
    <w:uiPriority w:val="9"/>
    <w:unhideWhenUsed/>
    <w:qFormat/>
    <w:rsid w:val="00DD1E6F"/>
    <w:pPr>
      <w:pBdr>
        <w:top w:val="dotted" w:sz="6" w:space="2" w:color="4F81BD" w:themeColor="accent1"/>
        <w:left w:val="dotted" w:sz="6" w:space="2" w:color="4F81BD" w:themeColor="accent1"/>
      </w:pBdr>
      <w:spacing w:before="300" w:after="0"/>
      <w:outlineLvl w:val="3"/>
    </w:pPr>
    <w:rPr>
      <w:caps/>
      <w:color w:val="365F91" w:themeColor="accent1" w:themeShade="BF"/>
      <w:spacing w:val="10"/>
      <w:lang w:val="en-US" w:bidi="en-US"/>
    </w:rPr>
  </w:style>
  <w:style w:type="paragraph" w:styleId="Titre5">
    <w:name w:val="heading 5"/>
    <w:basedOn w:val="Normal"/>
    <w:next w:val="Normal"/>
    <w:link w:val="Titre5Car"/>
    <w:uiPriority w:val="9"/>
    <w:unhideWhenUsed/>
    <w:qFormat/>
    <w:rsid w:val="00DD1E6F"/>
    <w:pPr>
      <w:pBdr>
        <w:bottom w:val="single" w:sz="6" w:space="1" w:color="4F81BD" w:themeColor="accent1"/>
      </w:pBdr>
      <w:spacing w:before="300" w:after="0"/>
      <w:outlineLvl w:val="4"/>
    </w:pPr>
    <w:rPr>
      <w:caps/>
      <w:color w:val="365F91" w:themeColor="accent1" w:themeShade="BF"/>
      <w:spacing w:val="10"/>
      <w:lang w:val="en-US" w:bidi="en-US"/>
    </w:rPr>
  </w:style>
  <w:style w:type="paragraph" w:styleId="Titre6">
    <w:name w:val="heading 6"/>
    <w:basedOn w:val="Normal"/>
    <w:next w:val="Normal"/>
    <w:link w:val="Titre6Car"/>
    <w:uiPriority w:val="9"/>
    <w:unhideWhenUsed/>
    <w:qFormat/>
    <w:rsid w:val="00DD1E6F"/>
    <w:pPr>
      <w:pBdr>
        <w:bottom w:val="dotted" w:sz="6" w:space="1" w:color="4F81BD" w:themeColor="accent1"/>
      </w:pBdr>
      <w:spacing w:before="300" w:after="0"/>
      <w:outlineLvl w:val="5"/>
    </w:pPr>
    <w:rPr>
      <w:caps/>
      <w:color w:val="365F91" w:themeColor="accent1" w:themeShade="BF"/>
      <w:spacing w:val="10"/>
      <w:lang w:val="en-US" w:bidi="en-US"/>
    </w:rPr>
  </w:style>
  <w:style w:type="paragraph" w:styleId="Titre7">
    <w:name w:val="heading 7"/>
    <w:basedOn w:val="Normal"/>
    <w:next w:val="Normal"/>
    <w:link w:val="Titre7Car"/>
    <w:uiPriority w:val="9"/>
    <w:unhideWhenUsed/>
    <w:qFormat/>
    <w:rsid w:val="00DD1E6F"/>
    <w:pPr>
      <w:spacing w:before="300" w:after="0"/>
      <w:outlineLvl w:val="6"/>
    </w:pPr>
    <w:rPr>
      <w:caps/>
      <w:color w:val="365F91" w:themeColor="accent1" w:themeShade="BF"/>
      <w:spacing w:val="10"/>
      <w:lang w:val="en-US" w:bidi="en-US"/>
    </w:rPr>
  </w:style>
  <w:style w:type="paragraph" w:styleId="Titre8">
    <w:name w:val="heading 8"/>
    <w:basedOn w:val="Normal"/>
    <w:next w:val="Normal"/>
    <w:link w:val="Titre8Car"/>
    <w:uiPriority w:val="9"/>
    <w:semiHidden/>
    <w:unhideWhenUsed/>
    <w:qFormat/>
    <w:rsid w:val="00DD1E6F"/>
    <w:pPr>
      <w:spacing w:before="300" w:after="0"/>
      <w:outlineLvl w:val="7"/>
    </w:pPr>
    <w:rPr>
      <w:caps/>
      <w:spacing w:val="10"/>
      <w:sz w:val="18"/>
      <w:szCs w:val="18"/>
      <w:lang w:val="en-US" w:bidi="en-US"/>
    </w:rPr>
  </w:style>
  <w:style w:type="paragraph" w:styleId="Titre9">
    <w:name w:val="heading 9"/>
    <w:basedOn w:val="Normal"/>
    <w:next w:val="Normal"/>
    <w:link w:val="Titre9Car"/>
    <w:uiPriority w:val="9"/>
    <w:semiHidden/>
    <w:unhideWhenUsed/>
    <w:qFormat/>
    <w:rsid w:val="00DD1E6F"/>
    <w:pPr>
      <w:spacing w:before="300" w:after="0"/>
      <w:outlineLvl w:val="8"/>
    </w:pPr>
    <w:rPr>
      <w:i/>
      <w:caps/>
      <w:spacing w:val="10"/>
      <w:sz w:val="18"/>
      <w:szCs w:val="18"/>
      <w:lang w:val="en-US" w:bidi="en-US"/>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1Car">
    <w:name w:val="Titre 1 Car"/>
    <w:basedOn w:val="Policepardfaut"/>
    <w:link w:val="Titre1"/>
    <w:uiPriority w:val="9"/>
    <w:rsid w:val="00DD1E6F"/>
    <w:rPr>
      <w:b/>
      <w:bCs/>
      <w:caps/>
      <w:color w:val="FFFFFF" w:themeColor="background1"/>
      <w:spacing w:val="15"/>
      <w:shd w:val="clear" w:color="auto" w:fill="4F81BD" w:themeFill="accent1"/>
    </w:rPr>
  </w:style>
  <w:style w:type="character" w:customStyle="1" w:styleId="Titre2Car">
    <w:name w:val="Titre 2 Car"/>
    <w:basedOn w:val="Policepardfaut"/>
    <w:link w:val="Titre2"/>
    <w:uiPriority w:val="9"/>
    <w:rsid w:val="00DD1E6F"/>
    <w:rPr>
      <w:caps/>
      <w:spacing w:val="15"/>
      <w:shd w:val="clear" w:color="auto" w:fill="DBE5F1" w:themeFill="accent1" w:themeFillTint="33"/>
    </w:rPr>
  </w:style>
  <w:style w:type="character" w:customStyle="1" w:styleId="Titre3Car">
    <w:name w:val="Titre 3 Car"/>
    <w:basedOn w:val="Policepardfaut"/>
    <w:link w:val="Titre3"/>
    <w:uiPriority w:val="9"/>
    <w:rsid w:val="00DD1E6F"/>
    <w:rPr>
      <w:caps/>
      <w:color w:val="243F60" w:themeColor="accent1" w:themeShade="7F"/>
      <w:spacing w:val="15"/>
    </w:rPr>
  </w:style>
  <w:style w:type="character" w:customStyle="1" w:styleId="Titre4Car">
    <w:name w:val="Titre 4 Car"/>
    <w:basedOn w:val="Policepardfaut"/>
    <w:link w:val="Titre4"/>
    <w:uiPriority w:val="9"/>
    <w:rsid w:val="00DD1E6F"/>
    <w:rPr>
      <w:caps/>
      <w:color w:val="365F91" w:themeColor="accent1" w:themeShade="BF"/>
      <w:spacing w:val="10"/>
    </w:rPr>
  </w:style>
  <w:style w:type="character" w:customStyle="1" w:styleId="Titre5Car">
    <w:name w:val="Titre 5 Car"/>
    <w:basedOn w:val="Policepardfaut"/>
    <w:link w:val="Titre5"/>
    <w:uiPriority w:val="9"/>
    <w:rsid w:val="00DD1E6F"/>
    <w:rPr>
      <w:caps/>
      <w:color w:val="365F91" w:themeColor="accent1" w:themeShade="BF"/>
      <w:spacing w:val="10"/>
    </w:rPr>
  </w:style>
  <w:style w:type="character" w:customStyle="1" w:styleId="Titre6Car">
    <w:name w:val="Titre 6 Car"/>
    <w:basedOn w:val="Policepardfaut"/>
    <w:link w:val="Titre6"/>
    <w:uiPriority w:val="9"/>
    <w:rsid w:val="00DD1E6F"/>
    <w:rPr>
      <w:caps/>
      <w:color w:val="365F91" w:themeColor="accent1" w:themeShade="BF"/>
      <w:spacing w:val="10"/>
    </w:rPr>
  </w:style>
  <w:style w:type="character" w:customStyle="1" w:styleId="Titre7Car">
    <w:name w:val="Titre 7 Car"/>
    <w:basedOn w:val="Policepardfaut"/>
    <w:link w:val="Titre7"/>
    <w:uiPriority w:val="9"/>
    <w:rsid w:val="00DD1E6F"/>
    <w:rPr>
      <w:caps/>
      <w:color w:val="365F91" w:themeColor="accent1" w:themeShade="BF"/>
      <w:spacing w:val="10"/>
    </w:rPr>
  </w:style>
  <w:style w:type="character" w:customStyle="1" w:styleId="Titre8Car">
    <w:name w:val="Titre 8 Car"/>
    <w:basedOn w:val="Policepardfaut"/>
    <w:link w:val="Titre8"/>
    <w:uiPriority w:val="9"/>
    <w:semiHidden/>
    <w:rsid w:val="00DD1E6F"/>
    <w:rPr>
      <w:caps/>
      <w:spacing w:val="10"/>
      <w:sz w:val="18"/>
      <w:szCs w:val="18"/>
    </w:rPr>
  </w:style>
  <w:style w:type="character" w:customStyle="1" w:styleId="Titre9Car">
    <w:name w:val="Titre 9 Car"/>
    <w:basedOn w:val="Policepardfaut"/>
    <w:link w:val="Titre9"/>
    <w:uiPriority w:val="9"/>
    <w:semiHidden/>
    <w:rsid w:val="00DD1E6F"/>
    <w:rPr>
      <w:i/>
      <w:caps/>
      <w:spacing w:val="10"/>
      <w:sz w:val="18"/>
      <w:szCs w:val="18"/>
    </w:rPr>
  </w:style>
  <w:style w:type="paragraph" w:styleId="Lgende">
    <w:name w:val="caption"/>
    <w:basedOn w:val="Normal"/>
    <w:next w:val="Normal"/>
    <w:uiPriority w:val="35"/>
    <w:semiHidden/>
    <w:unhideWhenUsed/>
    <w:qFormat/>
    <w:rsid w:val="00DD1E6F"/>
    <w:pPr>
      <w:spacing w:before="200"/>
    </w:pPr>
    <w:rPr>
      <w:b/>
      <w:bCs/>
      <w:color w:val="365F91" w:themeColor="accent1" w:themeShade="BF"/>
      <w:sz w:val="16"/>
      <w:szCs w:val="16"/>
      <w:lang w:val="en-US" w:bidi="en-US"/>
    </w:rPr>
  </w:style>
  <w:style w:type="paragraph" w:styleId="Titre">
    <w:name w:val="Title"/>
    <w:basedOn w:val="Normal"/>
    <w:next w:val="Normal"/>
    <w:link w:val="TitreCar"/>
    <w:uiPriority w:val="10"/>
    <w:qFormat/>
    <w:rsid w:val="00DD1E6F"/>
    <w:pPr>
      <w:spacing w:before="720"/>
    </w:pPr>
    <w:rPr>
      <w:caps/>
      <w:color w:val="4F81BD" w:themeColor="accent1"/>
      <w:spacing w:val="10"/>
      <w:kern w:val="28"/>
      <w:sz w:val="52"/>
      <w:szCs w:val="52"/>
      <w:lang w:val="en-US" w:bidi="en-US"/>
    </w:rPr>
  </w:style>
  <w:style w:type="character" w:customStyle="1" w:styleId="TitreCar">
    <w:name w:val="Titre Car"/>
    <w:basedOn w:val="Policepardfaut"/>
    <w:link w:val="Titre"/>
    <w:uiPriority w:val="10"/>
    <w:rsid w:val="00DD1E6F"/>
    <w:rPr>
      <w:caps/>
      <w:color w:val="4F81BD" w:themeColor="accent1"/>
      <w:spacing w:val="10"/>
      <w:kern w:val="28"/>
      <w:sz w:val="52"/>
      <w:szCs w:val="52"/>
    </w:rPr>
  </w:style>
  <w:style w:type="paragraph" w:styleId="Sous-titre">
    <w:name w:val="Subtitle"/>
    <w:basedOn w:val="Normal"/>
    <w:next w:val="Normal"/>
    <w:link w:val="Sous-titreCar"/>
    <w:uiPriority w:val="11"/>
    <w:qFormat/>
    <w:rsid w:val="00DD1E6F"/>
    <w:pPr>
      <w:spacing w:before="200" w:after="1000" w:line="240" w:lineRule="auto"/>
    </w:pPr>
    <w:rPr>
      <w:caps/>
      <w:color w:val="595959" w:themeColor="text1" w:themeTint="A6"/>
      <w:spacing w:val="10"/>
      <w:sz w:val="24"/>
      <w:szCs w:val="24"/>
      <w:lang w:val="en-US" w:bidi="en-US"/>
    </w:rPr>
  </w:style>
  <w:style w:type="character" w:customStyle="1" w:styleId="Sous-titreCar">
    <w:name w:val="Sous-titre Car"/>
    <w:basedOn w:val="Policepardfaut"/>
    <w:link w:val="Sous-titre"/>
    <w:uiPriority w:val="11"/>
    <w:rsid w:val="00DD1E6F"/>
    <w:rPr>
      <w:caps/>
      <w:color w:val="595959" w:themeColor="text1" w:themeTint="A6"/>
      <w:spacing w:val="10"/>
      <w:sz w:val="24"/>
      <w:szCs w:val="24"/>
    </w:rPr>
  </w:style>
  <w:style w:type="character" w:styleId="lev">
    <w:name w:val="Strong"/>
    <w:uiPriority w:val="22"/>
    <w:qFormat/>
    <w:rsid w:val="00DD1E6F"/>
    <w:rPr>
      <w:b/>
      <w:bCs/>
    </w:rPr>
  </w:style>
  <w:style w:type="character" w:styleId="Accentuation">
    <w:name w:val="Emphasis"/>
    <w:uiPriority w:val="20"/>
    <w:qFormat/>
    <w:rsid w:val="00DD1E6F"/>
    <w:rPr>
      <w:caps/>
      <w:color w:val="243F60" w:themeColor="accent1" w:themeShade="7F"/>
      <w:spacing w:val="5"/>
    </w:rPr>
  </w:style>
  <w:style w:type="paragraph" w:styleId="Sansinterligne">
    <w:name w:val="No Spacing"/>
    <w:basedOn w:val="Normal"/>
    <w:link w:val="SansinterligneCar"/>
    <w:uiPriority w:val="1"/>
    <w:qFormat/>
    <w:rsid w:val="00DD1E6F"/>
    <w:pPr>
      <w:spacing w:after="0" w:line="240" w:lineRule="auto"/>
    </w:pPr>
    <w:rPr>
      <w:sz w:val="20"/>
      <w:szCs w:val="20"/>
      <w:lang w:val="en-US" w:bidi="en-US"/>
    </w:rPr>
  </w:style>
  <w:style w:type="character" w:customStyle="1" w:styleId="SansinterligneCar">
    <w:name w:val="Sans interligne Car"/>
    <w:basedOn w:val="Policepardfaut"/>
    <w:link w:val="Sansinterligne"/>
    <w:uiPriority w:val="1"/>
    <w:rsid w:val="00DD1E6F"/>
    <w:rPr>
      <w:sz w:val="20"/>
      <w:szCs w:val="20"/>
    </w:rPr>
  </w:style>
  <w:style w:type="paragraph" w:styleId="Paragraphedeliste">
    <w:name w:val="List Paragraph"/>
    <w:basedOn w:val="Normal"/>
    <w:uiPriority w:val="34"/>
    <w:qFormat/>
    <w:rsid w:val="00DD1E6F"/>
    <w:pPr>
      <w:spacing w:before="200"/>
      <w:ind w:left="720"/>
      <w:contextualSpacing/>
    </w:pPr>
    <w:rPr>
      <w:sz w:val="20"/>
      <w:szCs w:val="20"/>
      <w:lang w:val="en-US" w:bidi="en-US"/>
    </w:rPr>
  </w:style>
  <w:style w:type="paragraph" w:styleId="Citation">
    <w:name w:val="Quote"/>
    <w:basedOn w:val="Normal"/>
    <w:next w:val="Normal"/>
    <w:link w:val="CitationCar"/>
    <w:uiPriority w:val="29"/>
    <w:qFormat/>
    <w:rsid w:val="00DD1E6F"/>
    <w:pPr>
      <w:spacing w:before="200"/>
    </w:pPr>
    <w:rPr>
      <w:i/>
      <w:iCs/>
      <w:sz w:val="20"/>
      <w:szCs w:val="20"/>
      <w:lang w:val="en-US" w:bidi="en-US"/>
    </w:rPr>
  </w:style>
  <w:style w:type="character" w:customStyle="1" w:styleId="CitationCar">
    <w:name w:val="Citation Car"/>
    <w:basedOn w:val="Policepardfaut"/>
    <w:link w:val="Citation"/>
    <w:uiPriority w:val="29"/>
    <w:rsid w:val="00DD1E6F"/>
    <w:rPr>
      <w:i/>
      <w:iCs/>
      <w:sz w:val="20"/>
      <w:szCs w:val="20"/>
    </w:rPr>
  </w:style>
  <w:style w:type="paragraph" w:styleId="Citationintense">
    <w:name w:val="Intense Quote"/>
    <w:basedOn w:val="Normal"/>
    <w:next w:val="Normal"/>
    <w:link w:val="CitationintenseCar"/>
    <w:uiPriority w:val="30"/>
    <w:qFormat/>
    <w:rsid w:val="00DD1E6F"/>
    <w:pPr>
      <w:pBdr>
        <w:top w:val="single" w:sz="4" w:space="10" w:color="4F81BD" w:themeColor="accent1"/>
        <w:left w:val="single" w:sz="4" w:space="10" w:color="4F81BD" w:themeColor="accent1"/>
      </w:pBdr>
      <w:spacing w:before="200" w:after="0"/>
      <w:ind w:left="1296" w:right="1152"/>
      <w:jc w:val="both"/>
    </w:pPr>
    <w:rPr>
      <w:i/>
      <w:iCs/>
      <w:color w:val="4F81BD" w:themeColor="accent1"/>
      <w:sz w:val="20"/>
      <w:szCs w:val="20"/>
      <w:lang w:val="en-US" w:bidi="en-US"/>
    </w:rPr>
  </w:style>
  <w:style w:type="character" w:customStyle="1" w:styleId="CitationintenseCar">
    <w:name w:val="Citation intense Car"/>
    <w:basedOn w:val="Policepardfaut"/>
    <w:link w:val="Citationintense"/>
    <w:uiPriority w:val="30"/>
    <w:rsid w:val="00DD1E6F"/>
    <w:rPr>
      <w:i/>
      <w:iCs/>
      <w:color w:val="4F81BD" w:themeColor="accent1"/>
      <w:sz w:val="20"/>
      <w:szCs w:val="20"/>
    </w:rPr>
  </w:style>
  <w:style w:type="character" w:styleId="Emphaseple">
    <w:name w:val="Subtle Emphasis"/>
    <w:uiPriority w:val="19"/>
    <w:qFormat/>
    <w:rsid w:val="00DD1E6F"/>
    <w:rPr>
      <w:i/>
      <w:iCs/>
      <w:color w:val="243F60" w:themeColor="accent1" w:themeShade="7F"/>
    </w:rPr>
  </w:style>
  <w:style w:type="character" w:styleId="Emphaseintense">
    <w:name w:val="Intense Emphasis"/>
    <w:uiPriority w:val="21"/>
    <w:qFormat/>
    <w:rsid w:val="00DD1E6F"/>
    <w:rPr>
      <w:b/>
      <w:bCs/>
      <w:caps/>
      <w:color w:val="243F60" w:themeColor="accent1" w:themeShade="7F"/>
      <w:spacing w:val="10"/>
    </w:rPr>
  </w:style>
  <w:style w:type="character" w:styleId="Rfrenceple">
    <w:name w:val="Subtle Reference"/>
    <w:uiPriority w:val="31"/>
    <w:qFormat/>
    <w:rsid w:val="00DD1E6F"/>
    <w:rPr>
      <w:b/>
      <w:bCs/>
      <w:color w:val="4F81BD" w:themeColor="accent1"/>
    </w:rPr>
  </w:style>
  <w:style w:type="character" w:styleId="Rfrenceintense">
    <w:name w:val="Intense Reference"/>
    <w:uiPriority w:val="32"/>
    <w:qFormat/>
    <w:rsid w:val="00DD1E6F"/>
    <w:rPr>
      <w:b/>
      <w:bCs/>
      <w:i/>
      <w:iCs/>
      <w:caps/>
      <w:color w:val="4F81BD" w:themeColor="accent1"/>
    </w:rPr>
  </w:style>
  <w:style w:type="character" w:styleId="Titredulivre">
    <w:name w:val="Book Title"/>
    <w:uiPriority w:val="33"/>
    <w:qFormat/>
    <w:rsid w:val="00DD1E6F"/>
    <w:rPr>
      <w:b/>
      <w:bCs/>
      <w:i/>
      <w:iCs/>
      <w:spacing w:val="9"/>
    </w:rPr>
  </w:style>
  <w:style w:type="paragraph" w:styleId="En-ttedetabledesmatires">
    <w:name w:val="TOC Heading"/>
    <w:basedOn w:val="Titre1"/>
    <w:next w:val="Normal"/>
    <w:uiPriority w:val="39"/>
    <w:semiHidden/>
    <w:unhideWhenUsed/>
    <w:qFormat/>
    <w:rsid w:val="00DD1E6F"/>
    <w:pPr>
      <w:outlineLvl w:val="9"/>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en-US"/>
      </w:rPr>
    </w:rPrDefault>
    <w:pPrDefault>
      <w:pPr>
        <w:spacing w:before="200"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2773C"/>
    <w:pPr>
      <w:spacing w:before="0"/>
    </w:pPr>
    <w:rPr>
      <w:lang w:val="fr-FR" w:bidi="ar-SA"/>
    </w:rPr>
  </w:style>
  <w:style w:type="paragraph" w:styleId="Titre1">
    <w:name w:val="heading 1"/>
    <w:basedOn w:val="Normal"/>
    <w:next w:val="Normal"/>
    <w:link w:val="Titre1Car"/>
    <w:uiPriority w:val="9"/>
    <w:qFormat/>
    <w:rsid w:val="00DD1E6F"/>
    <w:pPr>
      <w:pBdr>
        <w:top w:val="single" w:sz="24" w:space="0" w:color="4F81BD" w:themeColor="accent1"/>
        <w:left w:val="single" w:sz="24" w:space="0" w:color="4F81BD" w:themeColor="accent1"/>
        <w:bottom w:val="single" w:sz="24" w:space="0" w:color="4F81BD" w:themeColor="accent1"/>
        <w:right w:val="single" w:sz="24" w:space="0" w:color="4F81BD" w:themeColor="accent1"/>
      </w:pBdr>
      <w:shd w:val="clear" w:color="auto" w:fill="4F81BD" w:themeFill="accent1"/>
      <w:spacing w:before="200" w:after="0"/>
      <w:outlineLvl w:val="0"/>
    </w:pPr>
    <w:rPr>
      <w:b/>
      <w:bCs/>
      <w:caps/>
      <w:color w:val="FFFFFF" w:themeColor="background1"/>
      <w:spacing w:val="15"/>
      <w:lang w:val="en-US" w:bidi="en-US"/>
    </w:rPr>
  </w:style>
  <w:style w:type="paragraph" w:styleId="Titre2">
    <w:name w:val="heading 2"/>
    <w:basedOn w:val="Normal"/>
    <w:next w:val="Normal"/>
    <w:link w:val="Titre2Car"/>
    <w:uiPriority w:val="9"/>
    <w:unhideWhenUsed/>
    <w:qFormat/>
    <w:rsid w:val="00DD1E6F"/>
    <w:pPr>
      <w:pBdr>
        <w:top w:val="single" w:sz="24" w:space="0" w:color="DBE5F1" w:themeColor="accent1" w:themeTint="33"/>
        <w:left w:val="single" w:sz="24" w:space="0" w:color="DBE5F1" w:themeColor="accent1" w:themeTint="33"/>
        <w:bottom w:val="single" w:sz="24" w:space="0" w:color="DBE5F1" w:themeColor="accent1" w:themeTint="33"/>
        <w:right w:val="single" w:sz="24" w:space="0" w:color="DBE5F1" w:themeColor="accent1" w:themeTint="33"/>
      </w:pBdr>
      <w:shd w:val="clear" w:color="auto" w:fill="DBE5F1" w:themeFill="accent1" w:themeFillTint="33"/>
      <w:spacing w:before="200" w:after="0"/>
      <w:outlineLvl w:val="1"/>
    </w:pPr>
    <w:rPr>
      <w:caps/>
      <w:spacing w:val="15"/>
      <w:lang w:val="en-US" w:bidi="en-US"/>
    </w:rPr>
  </w:style>
  <w:style w:type="paragraph" w:styleId="Titre3">
    <w:name w:val="heading 3"/>
    <w:basedOn w:val="Normal"/>
    <w:next w:val="Normal"/>
    <w:link w:val="Titre3Car"/>
    <w:uiPriority w:val="9"/>
    <w:unhideWhenUsed/>
    <w:qFormat/>
    <w:rsid w:val="00DD1E6F"/>
    <w:pPr>
      <w:pBdr>
        <w:top w:val="single" w:sz="6" w:space="2" w:color="4F81BD" w:themeColor="accent1"/>
        <w:left w:val="single" w:sz="6" w:space="2" w:color="4F81BD" w:themeColor="accent1"/>
      </w:pBdr>
      <w:spacing w:before="300" w:after="0"/>
      <w:outlineLvl w:val="2"/>
    </w:pPr>
    <w:rPr>
      <w:caps/>
      <w:color w:val="243F60" w:themeColor="accent1" w:themeShade="7F"/>
      <w:spacing w:val="15"/>
      <w:lang w:val="en-US" w:bidi="en-US"/>
    </w:rPr>
  </w:style>
  <w:style w:type="paragraph" w:styleId="Titre4">
    <w:name w:val="heading 4"/>
    <w:basedOn w:val="Normal"/>
    <w:next w:val="Normal"/>
    <w:link w:val="Titre4Car"/>
    <w:uiPriority w:val="9"/>
    <w:unhideWhenUsed/>
    <w:qFormat/>
    <w:rsid w:val="00DD1E6F"/>
    <w:pPr>
      <w:pBdr>
        <w:top w:val="dotted" w:sz="6" w:space="2" w:color="4F81BD" w:themeColor="accent1"/>
        <w:left w:val="dotted" w:sz="6" w:space="2" w:color="4F81BD" w:themeColor="accent1"/>
      </w:pBdr>
      <w:spacing w:before="300" w:after="0"/>
      <w:outlineLvl w:val="3"/>
    </w:pPr>
    <w:rPr>
      <w:caps/>
      <w:color w:val="365F91" w:themeColor="accent1" w:themeShade="BF"/>
      <w:spacing w:val="10"/>
      <w:lang w:val="en-US" w:bidi="en-US"/>
    </w:rPr>
  </w:style>
  <w:style w:type="paragraph" w:styleId="Titre5">
    <w:name w:val="heading 5"/>
    <w:basedOn w:val="Normal"/>
    <w:next w:val="Normal"/>
    <w:link w:val="Titre5Car"/>
    <w:uiPriority w:val="9"/>
    <w:unhideWhenUsed/>
    <w:qFormat/>
    <w:rsid w:val="00DD1E6F"/>
    <w:pPr>
      <w:pBdr>
        <w:bottom w:val="single" w:sz="6" w:space="1" w:color="4F81BD" w:themeColor="accent1"/>
      </w:pBdr>
      <w:spacing w:before="300" w:after="0"/>
      <w:outlineLvl w:val="4"/>
    </w:pPr>
    <w:rPr>
      <w:caps/>
      <w:color w:val="365F91" w:themeColor="accent1" w:themeShade="BF"/>
      <w:spacing w:val="10"/>
      <w:lang w:val="en-US" w:bidi="en-US"/>
    </w:rPr>
  </w:style>
  <w:style w:type="paragraph" w:styleId="Titre6">
    <w:name w:val="heading 6"/>
    <w:basedOn w:val="Normal"/>
    <w:next w:val="Normal"/>
    <w:link w:val="Titre6Car"/>
    <w:uiPriority w:val="9"/>
    <w:unhideWhenUsed/>
    <w:qFormat/>
    <w:rsid w:val="00DD1E6F"/>
    <w:pPr>
      <w:pBdr>
        <w:bottom w:val="dotted" w:sz="6" w:space="1" w:color="4F81BD" w:themeColor="accent1"/>
      </w:pBdr>
      <w:spacing w:before="300" w:after="0"/>
      <w:outlineLvl w:val="5"/>
    </w:pPr>
    <w:rPr>
      <w:caps/>
      <w:color w:val="365F91" w:themeColor="accent1" w:themeShade="BF"/>
      <w:spacing w:val="10"/>
      <w:lang w:val="en-US" w:bidi="en-US"/>
    </w:rPr>
  </w:style>
  <w:style w:type="paragraph" w:styleId="Titre7">
    <w:name w:val="heading 7"/>
    <w:basedOn w:val="Normal"/>
    <w:next w:val="Normal"/>
    <w:link w:val="Titre7Car"/>
    <w:uiPriority w:val="9"/>
    <w:unhideWhenUsed/>
    <w:qFormat/>
    <w:rsid w:val="00DD1E6F"/>
    <w:pPr>
      <w:spacing w:before="300" w:after="0"/>
      <w:outlineLvl w:val="6"/>
    </w:pPr>
    <w:rPr>
      <w:caps/>
      <w:color w:val="365F91" w:themeColor="accent1" w:themeShade="BF"/>
      <w:spacing w:val="10"/>
      <w:lang w:val="en-US" w:bidi="en-US"/>
    </w:rPr>
  </w:style>
  <w:style w:type="paragraph" w:styleId="Titre8">
    <w:name w:val="heading 8"/>
    <w:basedOn w:val="Normal"/>
    <w:next w:val="Normal"/>
    <w:link w:val="Titre8Car"/>
    <w:uiPriority w:val="9"/>
    <w:semiHidden/>
    <w:unhideWhenUsed/>
    <w:qFormat/>
    <w:rsid w:val="00DD1E6F"/>
    <w:pPr>
      <w:spacing w:before="300" w:after="0"/>
      <w:outlineLvl w:val="7"/>
    </w:pPr>
    <w:rPr>
      <w:caps/>
      <w:spacing w:val="10"/>
      <w:sz w:val="18"/>
      <w:szCs w:val="18"/>
      <w:lang w:val="en-US" w:bidi="en-US"/>
    </w:rPr>
  </w:style>
  <w:style w:type="paragraph" w:styleId="Titre9">
    <w:name w:val="heading 9"/>
    <w:basedOn w:val="Normal"/>
    <w:next w:val="Normal"/>
    <w:link w:val="Titre9Car"/>
    <w:uiPriority w:val="9"/>
    <w:semiHidden/>
    <w:unhideWhenUsed/>
    <w:qFormat/>
    <w:rsid w:val="00DD1E6F"/>
    <w:pPr>
      <w:spacing w:before="300" w:after="0"/>
      <w:outlineLvl w:val="8"/>
    </w:pPr>
    <w:rPr>
      <w:i/>
      <w:caps/>
      <w:spacing w:val="10"/>
      <w:sz w:val="18"/>
      <w:szCs w:val="18"/>
      <w:lang w:val="en-US" w:bidi="en-US"/>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1Car">
    <w:name w:val="Titre 1 Car"/>
    <w:basedOn w:val="Policepardfaut"/>
    <w:link w:val="Titre1"/>
    <w:uiPriority w:val="9"/>
    <w:rsid w:val="00DD1E6F"/>
    <w:rPr>
      <w:b/>
      <w:bCs/>
      <w:caps/>
      <w:color w:val="FFFFFF" w:themeColor="background1"/>
      <w:spacing w:val="15"/>
      <w:shd w:val="clear" w:color="auto" w:fill="4F81BD" w:themeFill="accent1"/>
    </w:rPr>
  </w:style>
  <w:style w:type="character" w:customStyle="1" w:styleId="Titre2Car">
    <w:name w:val="Titre 2 Car"/>
    <w:basedOn w:val="Policepardfaut"/>
    <w:link w:val="Titre2"/>
    <w:uiPriority w:val="9"/>
    <w:rsid w:val="00DD1E6F"/>
    <w:rPr>
      <w:caps/>
      <w:spacing w:val="15"/>
      <w:shd w:val="clear" w:color="auto" w:fill="DBE5F1" w:themeFill="accent1" w:themeFillTint="33"/>
    </w:rPr>
  </w:style>
  <w:style w:type="character" w:customStyle="1" w:styleId="Titre3Car">
    <w:name w:val="Titre 3 Car"/>
    <w:basedOn w:val="Policepardfaut"/>
    <w:link w:val="Titre3"/>
    <w:uiPriority w:val="9"/>
    <w:rsid w:val="00DD1E6F"/>
    <w:rPr>
      <w:caps/>
      <w:color w:val="243F60" w:themeColor="accent1" w:themeShade="7F"/>
      <w:spacing w:val="15"/>
    </w:rPr>
  </w:style>
  <w:style w:type="character" w:customStyle="1" w:styleId="Titre4Car">
    <w:name w:val="Titre 4 Car"/>
    <w:basedOn w:val="Policepardfaut"/>
    <w:link w:val="Titre4"/>
    <w:uiPriority w:val="9"/>
    <w:rsid w:val="00DD1E6F"/>
    <w:rPr>
      <w:caps/>
      <w:color w:val="365F91" w:themeColor="accent1" w:themeShade="BF"/>
      <w:spacing w:val="10"/>
    </w:rPr>
  </w:style>
  <w:style w:type="character" w:customStyle="1" w:styleId="Titre5Car">
    <w:name w:val="Titre 5 Car"/>
    <w:basedOn w:val="Policepardfaut"/>
    <w:link w:val="Titre5"/>
    <w:uiPriority w:val="9"/>
    <w:rsid w:val="00DD1E6F"/>
    <w:rPr>
      <w:caps/>
      <w:color w:val="365F91" w:themeColor="accent1" w:themeShade="BF"/>
      <w:spacing w:val="10"/>
    </w:rPr>
  </w:style>
  <w:style w:type="character" w:customStyle="1" w:styleId="Titre6Car">
    <w:name w:val="Titre 6 Car"/>
    <w:basedOn w:val="Policepardfaut"/>
    <w:link w:val="Titre6"/>
    <w:uiPriority w:val="9"/>
    <w:rsid w:val="00DD1E6F"/>
    <w:rPr>
      <w:caps/>
      <w:color w:val="365F91" w:themeColor="accent1" w:themeShade="BF"/>
      <w:spacing w:val="10"/>
    </w:rPr>
  </w:style>
  <w:style w:type="character" w:customStyle="1" w:styleId="Titre7Car">
    <w:name w:val="Titre 7 Car"/>
    <w:basedOn w:val="Policepardfaut"/>
    <w:link w:val="Titre7"/>
    <w:uiPriority w:val="9"/>
    <w:rsid w:val="00DD1E6F"/>
    <w:rPr>
      <w:caps/>
      <w:color w:val="365F91" w:themeColor="accent1" w:themeShade="BF"/>
      <w:spacing w:val="10"/>
    </w:rPr>
  </w:style>
  <w:style w:type="character" w:customStyle="1" w:styleId="Titre8Car">
    <w:name w:val="Titre 8 Car"/>
    <w:basedOn w:val="Policepardfaut"/>
    <w:link w:val="Titre8"/>
    <w:uiPriority w:val="9"/>
    <w:semiHidden/>
    <w:rsid w:val="00DD1E6F"/>
    <w:rPr>
      <w:caps/>
      <w:spacing w:val="10"/>
      <w:sz w:val="18"/>
      <w:szCs w:val="18"/>
    </w:rPr>
  </w:style>
  <w:style w:type="character" w:customStyle="1" w:styleId="Titre9Car">
    <w:name w:val="Titre 9 Car"/>
    <w:basedOn w:val="Policepardfaut"/>
    <w:link w:val="Titre9"/>
    <w:uiPriority w:val="9"/>
    <w:semiHidden/>
    <w:rsid w:val="00DD1E6F"/>
    <w:rPr>
      <w:i/>
      <w:caps/>
      <w:spacing w:val="10"/>
      <w:sz w:val="18"/>
      <w:szCs w:val="18"/>
    </w:rPr>
  </w:style>
  <w:style w:type="paragraph" w:styleId="Lgende">
    <w:name w:val="caption"/>
    <w:basedOn w:val="Normal"/>
    <w:next w:val="Normal"/>
    <w:uiPriority w:val="35"/>
    <w:semiHidden/>
    <w:unhideWhenUsed/>
    <w:qFormat/>
    <w:rsid w:val="00DD1E6F"/>
    <w:pPr>
      <w:spacing w:before="200"/>
    </w:pPr>
    <w:rPr>
      <w:b/>
      <w:bCs/>
      <w:color w:val="365F91" w:themeColor="accent1" w:themeShade="BF"/>
      <w:sz w:val="16"/>
      <w:szCs w:val="16"/>
      <w:lang w:val="en-US" w:bidi="en-US"/>
    </w:rPr>
  </w:style>
  <w:style w:type="paragraph" w:styleId="Titre">
    <w:name w:val="Title"/>
    <w:basedOn w:val="Normal"/>
    <w:next w:val="Normal"/>
    <w:link w:val="TitreCar"/>
    <w:uiPriority w:val="10"/>
    <w:qFormat/>
    <w:rsid w:val="00DD1E6F"/>
    <w:pPr>
      <w:spacing w:before="720"/>
    </w:pPr>
    <w:rPr>
      <w:caps/>
      <w:color w:val="4F81BD" w:themeColor="accent1"/>
      <w:spacing w:val="10"/>
      <w:kern w:val="28"/>
      <w:sz w:val="52"/>
      <w:szCs w:val="52"/>
      <w:lang w:val="en-US" w:bidi="en-US"/>
    </w:rPr>
  </w:style>
  <w:style w:type="character" w:customStyle="1" w:styleId="TitreCar">
    <w:name w:val="Titre Car"/>
    <w:basedOn w:val="Policepardfaut"/>
    <w:link w:val="Titre"/>
    <w:uiPriority w:val="10"/>
    <w:rsid w:val="00DD1E6F"/>
    <w:rPr>
      <w:caps/>
      <w:color w:val="4F81BD" w:themeColor="accent1"/>
      <w:spacing w:val="10"/>
      <w:kern w:val="28"/>
      <w:sz w:val="52"/>
      <w:szCs w:val="52"/>
    </w:rPr>
  </w:style>
  <w:style w:type="paragraph" w:styleId="Sous-titre">
    <w:name w:val="Subtitle"/>
    <w:basedOn w:val="Normal"/>
    <w:next w:val="Normal"/>
    <w:link w:val="Sous-titreCar"/>
    <w:uiPriority w:val="11"/>
    <w:qFormat/>
    <w:rsid w:val="00DD1E6F"/>
    <w:pPr>
      <w:spacing w:before="200" w:after="1000" w:line="240" w:lineRule="auto"/>
    </w:pPr>
    <w:rPr>
      <w:caps/>
      <w:color w:val="595959" w:themeColor="text1" w:themeTint="A6"/>
      <w:spacing w:val="10"/>
      <w:sz w:val="24"/>
      <w:szCs w:val="24"/>
      <w:lang w:val="en-US" w:bidi="en-US"/>
    </w:rPr>
  </w:style>
  <w:style w:type="character" w:customStyle="1" w:styleId="Sous-titreCar">
    <w:name w:val="Sous-titre Car"/>
    <w:basedOn w:val="Policepardfaut"/>
    <w:link w:val="Sous-titre"/>
    <w:uiPriority w:val="11"/>
    <w:rsid w:val="00DD1E6F"/>
    <w:rPr>
      <w:caps/>
      <w:color w:val="595959" w:themeColor="text1" w:themeTint="A6"/>
      <w:spacing w:val="10"/>
      <w:sz w:val="24"/>
      <w:szCs w:val="24"/>
    </w:rPr>
  </w:style>
  <w:style w:type="character" w:styleId="lev">
    <w:name w:val="Strong"/>
    <w:uiPriority w:val="22"/>
    <w:qFormat/>
    <w:rsid w:val="00DD1E6F"/>
    <w:rPr>
      <w:b/>
      <w:bCs/>
    </w:rPr>
  </w:style>
  <w:style w:type="character" w:styleId="Accentuation">
    <w:name w:val="Emphasis"/>
    <w:uiPriority w:val="20"/>
    <w:qFormat/>
    <w:rsid w:val="00DD1E6F"/>
    <w:rPr>
      <w:caps/>
      <w:color w:val="243F60" w:themeColor="accent1" w:themeShade="7F"/>
      <w:spacing w:val="5"/>
    </w:rPr>
  </w:style>
  <w:style w:type="paragraph" w:styleId="Sansinterligne">
    <w:name w:val="No Spacing"/>
    <w:basedOn w:val="Normal"/>
    <w:link w:val="SansinterligneCar"/>
    <w:uiPriority w:val="1"/>
    <w:qFormat/>
    <w:rsid w:val="00DD1E6F"/>
    <w:pPr>
      <w:spacing w:after="0" w:line="240" w:lineRule="auto"/>
    </w:pPr>
    <w:rPr>
      <w:sz w:val="20"/>
      <w:szCs w:val="20"/>
      <w:lang w:val="en-US" w:bidi="en-US"/>
    </w:rPr>
  </w:style>
  <w:style w:type="character" w:customStyle="1" w:styleId="SansinterligneCar">
    <w:name w:val="Sans interligne Car"/>
    <w:basedOn w:val="Policepardfaut"/>
    <w:link w:val="Sansinterligne"/>
    <w:uiPriority w:val="1"/>
    <w:rsid w:val="00DD1E6F"/>
    <w:rPr>
      <w:sz w:val="20"/>
      <w:szCs w:val="20"/>
    </w:rPr>
  </w:style>
  <w:style w:type="paragraph" w:styleId="Paragraphedeliste">
    <w:name w:val="List Paragraph"/>
    <w:basedOn w:val="Normal"/>
    <w:uiPriority w:val="34"/>
    <w:qFormat/>
    <w:rsid w:val="00DD1E6F"/>
    <w:pPr>
      <w:spacing w:before="200"/>
      <w:ind w:left="720"/>
      <w:contextualSpacing/>
    </w:pPr>
    <w:rPr>
      <w:sz w:val="20"/>
      <w:szCs w:val="20"/>
      <w:lang w:val="en-US" w:bidi="en-US"/>
    </w:rPr>
  </w:style>
  <w:style w:type="paragraph" w:styleId="Citation">
    <w:name w:val="Quote"/>
    <w:basedOn w:val="Normal"/>
    <w:next w:val="Normal"/>
    <w:link w:val="CitationCar"/>
    <w:uiPriority w:val="29"/>
    <w:qFormat/>
    <w:rsid w:val="00DD1E6F"/>
    <w:pPr>
      <w:spacing w:before="200"/>
    </w:pPr>
    <w:rPr>
      <w:i/>
      <w:iCs/>
      <w:sz w:val="20"/>
      <w:szCs w:val="20"/>
      <w:lang w:val="en-US" w:bidi="en-US"/>
    </w:rPr>
  </w:style>
  <w:style w:type="character" w:customStyle="1" w:styleId="CitationCar">
    <w:name w:val="Citation Car"/>
    <w:basedOn w:val="Policepardfaut"/>
    <w:link w:val="Citation"/>
    <w:uiPriority w:val="29"/>
    <w:rsid w:val="00DD1E6F"/>
    <w:rPr>
      <w:i/>
      <w:iCs/>
      <w:sz w:val="20"/>
      <w:szCs w:val="20"/>
    </w:rPr>
  </w:style>
  <w:style w:type="paragraph" w:styleId="Citationintense">
    <w:name w:val="Intense Quote"/>
    <w:basedOn w:val="Normal"/>
    <w:next w:val="Normal"/>
    <w:link w:val="CitationintenseCar"/>
    <w:uiPriority w:val="30"/>
    <w:qFormat/>
    <w:rsid w:val="00DD1E6F"/>
    <w:pPr>
      <w:pBdr>
        <w:top w:val="single" w:sz="4" w:space="10" w:color="4F81BD" w:themeColor="accent1"/>
        <w:left w:val="single" w:sz="4" w:space="10" w:color="4F81BD" w:themeColor="accent1"/>
      </w:pBdr>
      <w:spacing w:before="200" w:after="0"/>
      <w:ind w:left="1296" w:right="1152"/>
      <w:jc w:val="both"/>
    </w:pPr>
    <w:rPr>
      <w:i/>
      <w:iCs/>
      <w:color w:val="4F81BD" w:themeColor="accent1"/>
      <w:sz w:val="20"/>
      <w:szCs w:val="20"/>
      <w:lang w:val="en-US" w:bidi="en-US"/>
    </w:rPr>
  </w:style>
  <w:style w:type="character" w:customStyle="1" w:styleId="CitationintenseCar">
    <w:name w:val="Citation intense Car"/>
    <w:basedOn w:val="Policepardfaut"/>
    <w:link w:val="Citationintense"/>
    <w:uiPriority w:val="30"/>
    <w:rsid w:val="00DD1E6F"/>
    <w:rPr>
      <w:i/>
      <w:iCs/>
      <w:color w:val="4F81BD" w:themeColor="accent1"/>
      <w:sz w:val="20"/>
      <w:szCs w:val="20"/>
    </w:rPr>
  </w:style>
  <w:style w:type="character" w:styleId="Emphaseple">
    <w:name w:val="Subtle Emphasis"/>
    <w:uiPriority w:val="19"/>
    <w:qFormat/>
    <w:rsid w:val="00DD1E6F"/>
    <w:rPr>
      <w:i/>
      <w:iCs/>
      <w:color w:val="243F60" w:themeColor="accent1" w:themeShade="7F"/>
    </w:rPr>
  </w:style>
  <w:style w:type="character" w:styleId="Emphaseintense">
    <w:name w:val="Intense Emphasis"/>
    <w:uiPriority w:val="21"/>
    <w:qFormat/>
    <w:rsid w:val="00DD1E6F"/>
    <w:rPr>
      <w:b/>
      <w:bCs/>
      <w:caps/>
      <w:color w:val="243F60" w:themeColor="accent1" w:themeShade="7F"/>
      <w:spacing w:val="10"/>
    </w:rPr>
  </w:style>
  <w:style w:type="character" w:styleId="Rfrenceple">
    <w:name w:val="Subtle Reference"/>
    <w:uiPriority w:val="31"/>
    <w:qFormat/>
    <w:rsid w:val="00DD1E6F"/>
    <w:rPr>
      <w:b/>
      <w:bCs/>
      <w:color w:val="4F81BD" w:themeColor="accent1"/>
    </w:rPr>
  </w:style>
  <w:style w:type="character" w:styleId="Rfrenceintense">
    <w:name w:val="Intense Reference"/>
    <w:uiPriority w:val="32"/>
    <w:qFormat/>
    <w:rsid w:val="00DD1E6F"/>
    <w:rPr>
      <w:b/>
      <w:bCs/>
      <w:i/>
      <w:iCs/>
      <w:caps/>
      <w:color w:val="4F81BD" w:themeColor="accent1"/>
    </w:rPr>
  </w:style>
  <w:style w:type="character" w:styleId="Titredulivre">
    <w:name w:val="Book Title"/>
    <w:uiPriority w:val="33"/>
    <w:qFormat/>
    <w:rsid w:val="00DD1E6F"/>
    <w:rPr>
      <w:b/>
      <w:bCs/>
      <w:i/>
      <w:iCs/>
      <w:spacing w:val="9"/>
    </w:rPr>
  </w:style>
  <w:style w:type="paragraph" w:styleId="En-ttedetabledesmatires">
    <w:name w:val="TOC Heading"/>
    <w:basedOn w:val="Titre1"/>
    <w:next w:val="Normal"/>
    <w:uiPriority w:val="39"/>
    <w:semiHidden/>
    <w:unhideWhenUsed/>
    <w:qFormat/>
    <w:rsid w:val="00DD1E6F"/>
    <w:pPr>
      <w:outlineLvl w:val="9"/>
    </w:p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microsoft.com/office/2007/relationships/stylesWithEffects" Target="stylesWithEffect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3</TotalTime>
  <Pages>2</Pages>
  <Words>925</Words>
  <Characters>5089</Characters>
  <Application>Microsoft Office Word</Application>
  <DocSecurity>0</DocSecurity>
  <Lines>42</Lines>
  <Paragraphs>12</Paragraphs>
  <ScaleCrop>false</ScaleCrop>
  <Company>UBO</Company>
  <LinksUpToDate>false</LinksUpToDate>
  <CharactersWithSpaces>6002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ABBASSENE</dc:creator>
  <cp:lastModifiedBy>ABBASSENE</cp:lastModifiedBy>
  <cp:revision>2</cp:revision>
  <dcterms:created xsi:type="dcterms:W3CDTF">2016-04-10T07:57:00Z</dcterms:created>
  <dcterms:modified xsi:type="dcterms:W3CDTF">2016-04-10T07:57:00Z</dcterms:modified>
</cp:coreProperties>
</file>