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77C1" w:rsidRDefault="001E77C1" w:rsidP="001E77C1">
      <w:pPr>
        <w:pStyle w:val="PrformatHTML"/>
        <w:spacing w:line="360" w:lineRule="auto"/>
        <w:ind w:right="44"/>
        <w:jc w:val="center"/>
        <w:rPr>
          <w:rFonts w:ascii="Times New Roman" w:eastAsia="Times New Roman" w:hAnsi="Times New Roman" w:cs="Times New Roman"/>
          <w:b/>
          <w:bCs/>
          <w:sz w:val="20"/>
          <w:szCs w:val="20"/>
        </w:rPr>
      </w:pPr>
      <w:r>
        <w:rPr>
          <w:rFonts w:ascii="Times New Roman" w:eastAsia="Times New Roman" w:hAnsi="Times New Roman" w:cs="Times New Roman"/>
          <w:b/>
          <w:bCs/>
          <w:sz w:val="20"/>
          <w:szCs w:val="20"/>
        </w:rPr>
        <w:t xml:space="preserve">Résumé de mémoire de magistère*  </w:t>
      </w:r>
    </w:p>
    <w:p w:rsidR="001E77C1" w:rsidRDefault="001E77C1" w:rsidP="001E77C1">
      <w:pPr>
        <w:pStyle w:val="PrformatHTML"/>
        <w:spacing w:line="360" w:lineRule="auto"/>
        <w:ind w:right="44"/>
        <w:jc w:val="center"/>
        <w:rPr>
          <w:rFonts w:ascii="Times New Roman" w:eastAsia="Times New Roman" w:hAnsi="Times New Roman" w:cs="Times New Roman"/>
          <w:bCs/>
          <w:i/>
          <w:sz w:val="20"/>
          <w:szCs w:val="20"/>
        </w:rPr>
      </w:pPr>
      <w:r>
        <w:rPr>
          <w:rFonts w:ascii="Times New Roman" w:eastAsia="Times New Roman" w:hAnsi="Times New Roman" w:cs="Times New Roman"/>
          <w:bCs/>
          <w:i/>
          <w:sz w:val="20"/>
          <w:szCs w:val="20"/>
        </w:rPr>
        <w:t>Intitulé :</w:t>
      </w:r>
    </w:p>
    <w:p w:rsidR="001E77C1" w:rsidRDefault="001E77C1" w:rsidP="001E77C1">
      <w:pPr>
        <w:tabs>
          <w:tab w:val="left" w:pos="708"/>
        </w:tabs>
        <w:spacing w:after="0" w:line="360" w:lineRule="auto"/>
        <w:jc w:val="center"/>
        <w:rPr>
          <w:rFonts w:ascii="Times New Roman" w:hAnsi="Times New Roman" w:cs="Times New Roman"/>
          <w:b/>
          <w:sz w:val="20"/>
          <w:szCs w:val="20"/>
        </w:rPr>
      </w:pPr>
      <w:r>
        <w:rPr>
          <w:rFonts w:ascii="Times New Roman" w:hAnsi="Times New Roman" w:cs="Times New Roman"/>
          <w:b/>
          <w:sz w:val="20"/>
          <w:szCs w:val="20"/>
        </w:rPr>
        <w:t>Analyse multicritères et modélisation du comportement d’un bassin versant dans un SIG</w:t>
      </w:r>
    </w:p>
    <w:p w:rsidR="001E77C1" w:rsidRDefault="001E77C1" w:rsidP="001E77C1">
      <w:pPr>
        <w:pStyle w:val="Text"/>
        <w:tabs>
          <w:tab w:val="left" w:pos="708"/>
        </w:tabs>
        <w:spacing w:line="360" w:lineRule="auto"/>
        <w:jc w:val="center"/>
      </w:pPr>
      <w:r>
        <w:t>Présenté par</w:t>
      </w:r>
      <w:r>
        <w:rPr>
          <w:b/>
          <w:bCs/>
        </w:rPr>
        <w:t xml:space="preserve"> : </w:t>
      </w:r>
      <w:r>
        <w:t>NOUIOUA Leila</w:t>
      </w:r>
      <w:r>
        <w:rPr>
          <w:b/>
          <w:bCs/>
        </w:rPr>
        <w:t xml:space="preserve"> **</w:t>
      </w:r>
    </w:p>
    <w:p w:rsidR="001E77C1" w:rsidRDefault="001E77C1" w:rsidP="001E77C1">
      <w:pPr>
        <w:pStyle w:val="Text"/>
        <w:tabs>
          <w:tab w:val="left" w:pos="708"/>
        </w:tabs>
        <w:spacing w:line="360" w:lineRule="auto"/>
        <w:jc w:val="center"/>
        <w:rPr>
          <w:b/>
          <w:bCs/>
        </w:rPr>
      </w:pPr>
      <w:r>
        <w:rPr>
          <w:b/>
          <w:bCs/>
        </w:rPr>
        <w:t xml:space="preserve"> </w:t>
      </w:r>
    </w:p>
    <w:p w:rsidR="001E77C1" w:rsidRDefault="001E77C1" w:rsidP="001E77C1">
      <w:pPr>
        <w:tabs>
          <w:tab w:val="left" w:pos="708"/>
        </w:tabs>
        <w:spacing w:after="0" w:line="360" w:lineRule="auto"/>
        <w:jc w:val="center"/>
        <w:rPr>
          <w:rFonts w:ascii="Times New Roman" w:hAnsi="Times New Roman" w:cs="Times New Roman"/>
          <w:bCs/>
          <w:sz w:val="20"/>
          <w:szCs w:val="20"/>
        </w:rPr>
      </w:pPr>
      <w:r>
        <w:rPr>
          <w:rFonts w:ascii="Times New Roman" w:hAnsi="Times New Roman" w:cs="Times New Roman"/>
          <w:bCs/>
          <w:sz w:val="20"/>
          <w:szCs w:val="20"/>
        </w:rPr>
        <w:t>Ecole Doctorale des Techniques et Applications Spatiales</w:t>
      </w:r>
    </w:p>
    <w:p w:rsidR="001E77C1" w:rsidRDefault="001E77C1" w:rsidP="001E77C1">
      <w:pPr>
        <w:tabs>
          <w:tab w:val="left" w:pos="708"/>
        </w:tabs>
        <w:spacing w:after="0" w:line="360" w:lineRule="auto"/>
        <w:jc w:val="center"/>
        <w:rPr>
          <w:rFonts w:ascii="Times New Roman" w:hAnsi="Times New Roman" w:cs="Times New Roman"/>
          <w:bCs/>
          <w:caps/>
          <w:sz w:val="20"/>
          <w:szCs w:val="20"/>
        </w:rPr>
      </w:pPr>
      <w:r>
        <w:rPr>
          <w:rFonts w:ascii="Times New Roman" w:hAnsi="Times New Roman" w:cs="Times New Roman"/>
          <w:bCs/>
          <w:sz w:val="20"/>
          <w:szCs w:val="20"/>
        </w:rPr>
        <w:t>Option : Traitement d’Images et  Systèmes d’Information Géographiques (EDTAS-TISIG)</w:t>
      </w:r>
    </w:p>
    <w:p w:rsidR="001E77C1" w:rsidRDefault="001E77C1" w:rsidP="001E77C1">
      <w:pPr>
        <w:tabs>
          <w:tab w:val="left" w:pos="708"/>
        </w:tabs>
        <w:spacing w:after="0" w:line="360" w:lineRule="auto"/>
        <w:jc w:val="center"/>
        <w:rPr>
          <w:rFonts w:ascii="Times New Roman" w:hAnsi="Times New Roman" w:cs="Times New Roman"/>
          <w:sz w:val="20"/>
          <w:szCs w:val="20"/>
        </w:rPr>
      </w:pPr>
      <w:r>
        <w:rPr>
          <w:rFonts w:ascii="Times New Roman" w:hAnsi="Times New Roman" w:cs="Times New Roman"/>
          <w:sz w:val="20"/>
          <w:szCs w:val="20"/>
        </w:rPr>
        <w:t>Laboratoire de Traitement d’Images et Rayonnement (LTIR)</w:t>
      </w:r>
    </w:p>
    <w:p w:rsidR="001E77C1" w:rsidRDefault="001E77C1" w:rsidP="001E77C1">
      <w:pPr>
        <w:tabs>
          <w:tab w:val="left" w:pos="708"/>
        </w:tabs>
        <w:spacing w:after="0" w:line="360" w:lineRule="auto"/>
        <w:jc w:val="center"/>
        <w:rPr>
          <w:rFonts w:ascii="Times New Roman" w:hAnsi="Times New Roman" w:cs="Times New Roman"/>
          <w:sz w:val="20"/>
          <w:szCs w:val="20"/>
        </w:rPr>
      </w:pPr>
      <w:r>
        <w:rPr>
          <w:rFonts w:ascii="Times New Roman" w:hAnsi="Times New Roman" w:cs="Times New Roman"/>
          <w:sz w:val="20"/>
          <w:szCs w:val="20"/>
        </w:rPr>
        <w:t>Faculté d’Electronique et d’Informatique (FEI), USTHB</w:t>
      </w:r>
    </w:p>
    <w:p w:rsidR="001E77C1" w:rsidRDefault="001E77C1" w:rsidP="001E77C1">
      <w:pPr>
        <w:tabs>
          <w:tab w:val="left" w:pos="708"/>
        </w:tabs>
        <w:spacing w:after="0"/>
        <w:jc w:val="center"/>
        <w:rPr>
          <w:rFonts w:ascii="Times New Roman" w:hAnsi="Times New Roman" w:cs="Times New Roman"/>
          <w:b/>
          <w:bCs/>
          <w:smallCaps/>
          <w:shadow/>
          <w:sz w:val="20"/>
          <w:szCs w:val="20"/>
        </w:rPr>
      </w:pPr>
    </w:p>
    <w:p w:rsidR="001E77C1" w:rsidRDefault="001E77C1" w:rsidP="001E77C1">
      <w:pPr>
        <w:tabs>
          <w:tab w:val="left" w:pos="708"/>
        </w:tabs>
        <w:spacing w:after="0"/>
        <w:jc w:val="center"/>
        <w:rPr>
          <w:rFonts w:ascii="Times New Roman" w:hAnsi="Times New Roman" w:cs="Times New Roman"/>
          <w:b/>
          <w:bCs/>
          <w:smallCaps/>
          <w:shadow/>
          <w:sz w:val="20"/>
          <w:szCs w:val="20"/>
        </w:rPr>
      </w:pPr>
    </w:p>
    <w:p w:rsidR="001E77C1" w:rsidRDefault="001E77C1" w:rsidP="001E77C1">
      <w:pPr>
        <w:tabs>
          <w:tab w:val="left" w:pos="708"/>
        </w:tabs>
        <w:spacing w:after="0"/>
        <w:jc w:val="center"/>
        <w:rPr>
          <w:rFonts w:ascii="Times New Roman" w:hAnsi="Times New Roman" w:cs="Times New Roman"/>
          <w:b/>
          <w:bCs/>
          <w:smallCaps/>
          <w:shadow/>
          <w:sz w:val="20"/>
          <w:szCs w:val="20"/>
        </w:rPr>
      </w:pPr>
    </w:p>
    <w:p w:rsidR="001E77C1" w:rsidRDefault="001E77C1" w:rsidP="001E77C1">
      <w:pPr>
        <w:tabs>
          <w:tab w:val="left" w:pos="708"/>
        </w:tabs>
        <w:spacing w:after="0"/>
        <w:jc w:val="both"/>
        <w:rPr>
          <w:b/>
          <w:shadow/>
          <w:sz w:val="24"/>
          <w:szCs w:val="24"/>
        </w:rPr>
      </w:pPr>
      <w:r>
        <w:rPr>
          <w:b/>
          <w:shadow/>
          <w:sz w:val="24"/>
          <w:szCs w:val="24"/>
        </w:rPr>
        <w:t>Résumé</w:t>
      </w:r>
    </w:p>
    <w:p w:rsidR="001E77C1" w:rsidRDefault="001E77C1" w:rsidP="001E77C1">
      <w:pPr>
        <w:tabs>
          <w:tab w:val="left" w:pos="708"/>
        </w:tabs>
        <w:spacing w:after="0"/>
        <w:jc w:val="both"/>
        <w:rPr>
          <w:b/>
          <w:shadow/>
          <w:sz w:val="24"/>
          <w:szCs w:val="24"/>
        </w:rPr>
      </w:pPr>
      <w:r>
        <w:rPr>
          <w:rFonts w:ascii="Times New Roman" w:hAnsi="Times New Roman" w:cs="Times New Roman"/>
          <w:sz w:val="20"/>
          <w:szCs w:val="20"/>
        </w:rPr>
        <w:t xml:space="preserve"> L'érosion des sols en Algérie touche de nombreuses régions, c’est un phénomène naturel, dû au vent et particulièrement à l’eau, qui s’exprime sur l’ensemble des terres. C’est une thématique qui s’impose de jour en jour au niveau des politiques environnementales. Le phénomène par son ampleur est aujourd’hui appréhendé en termes de risque naturel. C’est un phénomène fortement spatialisé car sa prévisibilité temporelle demeure un exercice difficile et surtout hasardeux dans l’état actuel des connaissances.</w:t>
      </w:r>
    </w:p>
    <w:p w:rsidR="001E77C1" w:rsidRDefault="001E77C1" w:rsidP="001E77C1">
      <w:pPr>
        <w:tabs>
          <w:tab w:val="left" w:pos="708"/>
        </w:tabs>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En revanche la prévisibilité spatiale, objet de ce travail, peut être établie avec beaucoup de précision. En effet, depuis le début des années quatre vint dix, la communauté scientifique s'est principalement intéressée au développement des modèles qui permettent de mieux comprendre le phénomène à l'échelle de la parcelle. Cependant, les décideurs politiques ont besoin d'outils pour estimer l'érosion des sols à l'échelle régionale afin de mettre en place une stratégie de conservation des sols adaptée, de plus l'érosion a des répercussions sur les cycles des sédiments, nutriments et sur celui de la qualité des eaux. Les prédictions de ces répercussions nécessitent une modélisation du phénomène adaptée.</w:t>
      </w:r>
    </w:p>
    <w:p w:rsidR="001E77C1" w:rsidRDefault="001E77C1" w:rsidP="001E77C1">
      <w:pPr>
        <w:tabs>
          <w:tab w:val="left" w:pos="708"/>
        </w:tabs>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Les phénomènes hydrologiques sont généralement étudiés au moyen des modèles hydrologiques de bassins versants. Ces  modèles de bassins versants exigent l'information physiographique telle que la configuration du réseau hydrographique, la localisation de surface drainée et les propriétés géométriques de bassin versant. Traditionnellement, ces paramètres sont  obtenus à partir des cartes ou des enquêtes de terrain. Pendant les deux dernières décennies, cette information a été de plus en plus dérivée directement des représentations numériques  de la topographie (Modèle Numérique de Terrain: MNT). </w:t>
      </w:r>
    </w:p>
    <w:p w:rsidR="001E77C1" w:rsidRDefault="001E77C1" w:rsidP="001E77C1">
      <w:pPr>
        <w:tabs>
          <w:tab w:val="left" w:pos="708"/>
        </w:tabs>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La dérivation automatisée des données topographiques par MNT est plus rapide, moins subjective et fournit des mesures plus reproductibles que les techniques traditionnelles appliquées aux cartes topographiques. Les données numériques produites par cette approche ont également l'avantage qu'elles peuvent être aisément importées et analysées par des systèmes d'information géographique (SIG). </w:t>
      </w:r>
    </w:p>
    <w:p w:rsidR="001E77C1" w:rsidRDefault="001E77C1" w:rsidP="001E77C1">
      <w:pPr>
        <w:tabs>
          <w:tab w:val="left" w:pos="708"/>
        </w:tabs>
        <w:autoSpaceDE w:val="0"/>
        <w:autoSpaceDN w:val="0"/>
        <w:adjustRightInd w:val="0"/>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Les progrès technologiques fournis par les SIG et la disponibilité croissante et la qualité des modèles numériques de terrain ont considérablement augmenté le potentiel  applicatif de ce dernier dans divers domaines : l’hydrologie, l’hydraulique, la  gestion de l’eau et  les investigations environnementales. Le présent travail rentre dans le cadre de la prévention des risques d’érosion hydrique en Algérie et plus particulièrement au bassin versant de </w:t>
      </w:r>
      <w:proofErr w:type="spellStart"/>
      <w:r>
        <w:rPr>
          <w:rFonts w:ascii="Times New Roman" w:hAnsi="Times New Roman" w:cs="Times New Roman"/>
          <w:sz w:val="20"/>
          <w:szCs w:val="20"/>
        </w:rPr>
        <w:t>Sikkak</w:t>
      </w:r>
      <w:proofErr w:type="spellEnd"/>
      <w:r>
        <w:rPr>
          <w:rFonts w:ascii="Times New Roman" w:hAnsi="Times New Roman" w:cs="Times New Roman"/>
          <w:sz w:val="20"/>
          <w:szCs w:val="20"/>
        </w:rPr>
        <w:t xml:space="preserve"> situé au nord- ouest de l’Algérie. Cependant, les méthodologies développées ici ne se limitent pas à ce contexte mais peuvent être utilisées dans d’autres situations et d’autres zones d’étude.</w:t>
      </w:r>
    </w:p>
    <w:p w:rsidR="001E77C1" w:rsidRDefault="001E77C1" w:rsidP="001E77C1">
      <w:pPr>
        <w:tabs>
          <w:tab w:val="left" w:pos="708"/>
        </w:tabs>
        <w:spacing w:after="0" w:line="240" w:lineRule="auto"/>
        <w:jc w:val="both"/>
        <w:rPr>
          <w:rFonts w:ascii="Times New Roman" w:hAnsi="Times New Roman" w:cs="Times New Roman"/>
          <w:sz w:val="20"/>
          <w:szCs w:val="20"/>
        </w:rPr>
      </w:pPr>
      <w:r>
        <w:rPr>
          <w:rFonts w:ascii="Times New Roman" w:hAnsi="Times New Roman" w:cs="Times New Roman"/>
          <w:sz w:val="20"/>
          <w:szCs w:val="20"/>
        </w:rPr>
        <w:t>Dans le but d’estimer les pertes en sol présentes dans notre zone d’étude, nous avons eu recours à différents modèles mathématiques, ce qui nous permettra de tester leur efficacité et lequel est le mieux adapté dans notre bassin. Nous avons également mené une analyse multicritère sur les résultats (estimations des pertes en sol) des différents modèles conçus afin d’étudier l’impact de chaque paramètre sur les résultats, et donc établir une hiérarchie de ces paramètres. Cette hiérarchie permettra donc de savoir comment pallier aux risques d’érosion dans cette zone et quelles mesures doit-on prendre pour lutter contre l’érosion.</w:t>
      </w:r>
    </w:p>
    <w:p w:rsidR="001E77C1" w:rsidRDefault="001E77C1" w:rsidP="001E77C1">
      <w:pPr>
        <w:tabs>
          <w:tab w:val="left" w:pos="708"/>
        </w:tabs>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Pour ce faire, Le travail que nous avons effectué est structuré en deux grandes parties. La première partie est introductive et contient la présentation  des outils principaux de notre travail ; les SIG, les MNT et la présentation de deux phénomènes observés dans les bassins versants, à savoir le ruissellement et l'érosion ainsi que la classification de ses différents modèles mathématiques  afin de synthétiser les connaissances existantes. Ceci est nécessaire pour avoir une vision d'ensemble de ce phénomène complexe dans le but de mettre au point la méthode la plus fiable. Dans cette partie nous avons privilégié les aspects en liaison directe avec le contexte de notre travail. Nous faisons usage d’un système d’information géographique pour la cartographie et l’évaluation </w:t>
      </w:r>
      <w:r>
        <w:rPr>
          <w:rFonts w:ascii="Times New Roman" w:hAnsi="Times New Roman" w:cs="Times New Roman"/>
          <w:sz w:val="20"/>
          <w:szCs w:val="20"/>
        </w:rPr>
        <w:lastRenderedPageBreak/>
        <w:t>quantitative de l’érosion hydrique en utilisant trois modèles, à savoir l’équation universelle des pertes en sols (USLE), une extension de l’USLE appliquées sur les sous bassins et l’Equation d’</w:t>
      </w:r>
      <w:proofErr w:type="spellStart"/>
      <w:r>
        <w:rPr>
          <w:rFonts w:ascii="Times New Roman" w:hAnsi="Times New Roman" w:cs="Times New Roman"/>
          <w:sz w:val="20"/>
          <w:szCs w:val="20"/>
        </w:rPr>
        <w:t>Onstad</w:t>
      </w:r>
      <w:proofErr w:type="spellEnd"/>
      <w:r>
        <w:rPr>
          <w:rFonts w:ascii="Times New Roman" w:hAnsi="Times New Roman" w:cs="Times New Roman"/>
          <w:sz w:val="20"/>
          <w:szCs w:val="20"/>
        </w:rPr>
        <w:t xml:space="preserve"> et Foster (OF). L’objectif principal est de spatialiser des modèles ponctuels d’évaluation de l’érosion et de localiser des zones prioritaires pour d’éventuelles interventions d’aménagement.</w:t>
      </w:r>
    </w:p>
    <w:p w:rsidR="001E77C1" w:rsidRDefault="001E77C1" w:rsidP="001E77C1">
      <w:pPr>
        <w:tabs>
          <w:tab w:val="left" w:pos="708"/>
        </w:tabs>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Ces trois modèles ont été utilisés pour l’évaluation des risques d’érosion au bassin versant du barrage </w:t>
      </w:r>
      <w:proofErr w:type="spellStart"/>
      <w:r>
        <w:rPr>
          <w:rFonts w:ascii="Times New Roman" w:hAnsi="Times New Roman" w:cs="Times New Roman"/>
          <w:sz w:val="20"/>
          <w:szCs w:val="20"/>
        </w:rPr>
        <w:t>Sikkak</w:t>
      </w:r>
      <w:proofErr w:type="spellEnd"/>
      <w:r>
        <w:rPr>
          <w:rFonts w:ascii="Times New Roman" w:hAnsi="Times New Roman" w:cs="Times New Roman"/>
          <w:sz w:val="20"/>
          <w:szCs w:val="20"/>
        </w:rPr>
        <w:t xml:space="preserve"> situé au nord Ouest de l’Algérie. Les résultats obtenus indiquent une interdépendance entre l’intensité de l’érosion et les quantités de sédiments transportés varient essentiellement en fonction de l’occupation actuelle des sols ainsi que de la nature des terrains et des pentes.</w:t>
      </w:r>
    </w:p>
    <w:p w:rsidR="001E77C1" w:rsidRDefault="001E77C1" w:rsidP="001E77C1">
      <w:pPr>
        <w:tabs>
          <w:tab w:val="left" w:pos="708"/>
        </w:tabs>
        <w:spacing w:after="0" w:line="240" w:lineRule="auto"/>
        <w:rPr>
          <w:rFonts w:ascii="Times New Roman" w:hAnsi="Times New Roman" w:cs="Times New Roman"/>
          <w:sz w:val="20"/>
          <w:szCs w:val="20"/>
        </w:rPr>
      </w:pPr>
      <w:r>
        <w:rPr>
          <w:rFonts w:ascii="Times New Roman" w:hAnsi="Times New Roman" w:cs="Times New Roman"/>
          <w:sz w:val="20"/>
          <w:szCs w:val="20"/>
        </w:rPr>
        <w:t xml:space="preserve">La deuxième partie présente, d’une part, notre contribution et comprend l’intégration des SIG et des différents modèles conçus dans une approche structurée et globale de la problématique. Ce travail est décrit par deux étapes importantes : l’importation des images nécessaires pour évaluer les pertes en sol à partir du SIG et le modèle calculant les pertes en sols. Et d’autre part, nous présentons notre zone d’étude, les données décrivant cette zone et les résultats obtenus après l’application des modèles, présentés dans la première partie, dans notre zone d’étude (Bassin </w:t>
      </w:r>
      <w:proofErr w:type="spellStart"/>
      <w:r>
        <w:rPr>
          <w:rFonts w:ascii="Times New Roman" w:hAnsi="Times New Roman" w:cs="Times New Roman"/>
          <w:sz w:val="20"/>
          <w:szCs w:val="20"/>
        </w:rPr>
        <w:t>Sikkake</w:t>
      </w:r>
      <w:proofErr w:type="spellEnd"/>
      <w:r>
        <w:rPr>
          <w:rFonts w:ascii="Times New Roman" w:hAnsi="Times New Roman" w:cs="Times New Roman"/>
          <w:sz w:val="20"/>
          <w:szCs w:val="20"/>
        </w:rPr>
        <w:t xml:space="preserve">), ces résultats sont analysés et discutés. </w:t>
      </w:r>
    </w:p>
    <w:p w:rsidR="001E77C1" w:rsidRDefault="001E77C1" w:rsidP="001E77C1">
      <w:pPr>
        <w:tabs>
          <w:tab w:val="left" w:pos="708"/>
        </w:tabs>
      </w:pPr>
    </w:p>
    <w:p w:rsidR="001E77C1" w:rsidRDefault="001E77C1" w:rsidP="001E77C1">
      <w:pPr>
        <w:tabs>
          <w:tab w:val="left" w:pos="708"/>
        </w:tabs>
        <w:spacing w:after="0"/>
        <w:jc w:val="both"/>
        <w:rPr>
          <w:rFonts w:ascii="Times New Roman" w:hAnsi="Times New Roman" w:cs="Times New Roman"/>
          <w:sz w:val="20"/>
          <w:szCs w:val="20"/>
        </w:rPr>
      </w:pPr>
    </w:p>
    <w:p w:rsidR="00D27810" w:rsidRPr="001E77C1" w:rsidRDefault="00D27810" w:rsidP="001E77C1"/>
    <w:sectPr w:rsidR="00D27810" w:rsidRPr="001E77C1" w:rsidSect="00BC1B7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useFELayout/>
  </w:compat>
  <w:rsids>
    <w:rsidRoot w:val="00F36400"/>
    <w:rsid w:val="001E77C1"/>
    <w:rsid w:val="00BC1B71"/>
    <w:rsid w:val="00D27810"/>
    <w:rsid w:val="00F3640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1B7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rformatHTML">
    <w:name w:val="HTML Preformatted"/>
    <w:basedOn w:val="Normal"/>
    <w:link w:val="PrformatHTMLCar"/>
    <w:semiHidden/>
    <w:unhideWhenUsed/>
    <w:rsid w:val="001E77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Unicode MS" w:cs="Arial Unicode MS"/>
      <w:sz w:val="24"/>
      <w:szCs w:val="24"/>
    </w:rPr>
  </w:style>
  <w:style w:type="character" w:customStyle="1" w:styleId="PrformatHTMLCar">
    <w:name w:val="Préformaté HTML Car"/>
    <w:basedOn w:val="Policepardfaut"/>
    <w:link w:val="PrformatHTML"/>
    <w:semiHidden/>
    <w:rsid w:val="001E77C1"/>
    <w:rPr>
      <w:rFonts w:ascii="Arial Unicode MS" w:eastAsia="Arial Unicode MS" w:hAnsi="Arial Unicode MS" w:cs="Arial Unicode MS"/>
      <w:sz w:val="24"/>
      <w:szCs w:val="24"/>
    </w:rPr>
  </w:style>
  <w:style w:type="paragraph" w:customStyle="1" w:styleId="Text">
    <w:name w:val="Text"/>
    <w:basedOn w:val="Normal"/>
    <w:autoRedefine/>
    <w:rsid w:val="001E77C1"/>
    <w:pPr>
      <w:widowControl w:val="0"/>
      <w:autoSpaceDE w:val="0"/>
      <w:autoSpaceDN w:val="0"/>
      <w:snapToGrid w:val="0"/>
      <w:spacing w:after="0" w:line="252" w:lineRule="auto"/>
      <w:jc w:val="both"/>
    </w:pPr>
    <w:rPr>
      <w:rFonts w:ascii="Times New Roman" w:eastAsia="Times New Roman" w:hAnsi="Times New Roman" w:cs="Times New Roman"/>
      <w:color w:val="000000"/>
      <w:sz w:val="20"/>
      <w:szCs w:val="20"/>
      <w:lang w:eastAsia="es-ES"/>
    </w:rPr>
  </w:style>
</w:styles>
</file>

<file path=word/webSettings.xml><?xml version="1.0" encoding="utf-8"?>
<w:webSettings xmlns:r="http://schemas.openxmlformats.org/officeDocument/2006/relationships" xmlns:w="http://schemas.openxmlformats.org/wordprocessingml/2006/main">
  <w:divs>
    <w:div w:id="959915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943</Words>
  <Characters>5188</Characters>
  <Application>Microsoft Office Word</Application>
  <DocSecurity>0</DocSecurity>
  <Lines>43</Lines>
  <Paragraphs>12</Paragraphs>
  <ScaleCrop>false</ScaleCrop>
  <Company>NOUIOUA</Company>
  <LinksUpToDate>false</LinksUpToDate>
  <CharactersWithSpaces>6119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NOUIOUA</dc:creator>
  <cp:keywords/>
  <dc:description/>
  <cp:lastModifiedBy>NOUIOUA</cp:lastModifiedBy>
  <cp:revision>3</cp:revision>
  <dcterms:created xsi:type="dcterms:W3CDTF">2012-12-08T20:18:00Z</dcterms:created>
  <dcterms:modified xsi:type="dcterms:W3CDTF">2012-12-09T11:16:00Z</dcterms:modified>
</cp:coreProperties>
</file>