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8791D" w:rsidRDefault="0058791D" w:rsidP="005A2FD4">
      <w:pPr>
        <w:tabs>
          <w:tab w:val="left" w:pos="1605"/>
        </w:tabs>
        <w:spacing w:after="120"/>
        <w:ind w:firstLine="0"/>
        <w:rPr>
          <w:b/>
          <w:sz w:val="28"/>
        </w:rPr>
      </w:pPr>
      <w:r>
        <w:rPr>
          <w:b/>
          <w:sz w:val="28"/>
        </w:rPr>
        <w:t xml:space="preserve">Résumé </w:t>
      </w:r>
      <w:r w:rsidR="005A2FD4">
        <w:rPr>
          <w:b/>
          <w:sz w:val="28"/>
        </w:rPr>
        <w:tab/>
      </w:r>
    </w:p>
    <w:p w:rsidR="005A2FD4" w:rsidRPr="005A2FD4" w:rsidRDefault="005A2FD4" w:rsidP="005A2FD4">
      <w:pPr>
        <w:tabs>
          <w:tab w:val="left" w:pos="1605"/>
        </w:tabs>
        <w:spacing w:after="120"/>
        <w:ind w:firstLine="0"/>
        <w:rPr>
          <w:b/>
          <w:sz w:val="20"/>
        </w:rPr>
      </w:pPr>
      <w:r>
        <w:rPr>
          <w:b/>
          <w:sz w:val="20"/>
        </w:rPr>
        <w:t xml:space="preserve">   </w:t>
      </w:r>
      <w:r w:rsidRPr="005A2FD4">
        <w:rPr>
          <w:b/>
          <w:sz w:val="20"/>
        </w:rPr>
        <w:t>Les matériaux magnétiques et diélectriques ont été découverts, sans doute à la même époque,  dès l'antiquité. Depuis les études, qui leur ont été consacrées, ont progressé en parallèle, les découvertes effectuées dans un domaine ont été souvent appliquées à l'autre. Les chercheurs ont largement utilisé le mode de raisonnement par analogie, le même vocabulaire a été souvent utilisé dans les deux domaines. Ainsi en 182O , suite à l'expérience d'Oersted, Ampère note l'analogie entre un barreau aimanté et un solénoïde parcouru par un courant électrique. Il imagine, pour expliquer les propriétés des aimants, l'existence de courants ''moléculaires''. Il ramène alors toutes les interactions de l'électroma-gnétisme à celle de deux éléments de courants et aboutit à une formule qui lui permet de retrouver des lois connues et d'en découvrir d'autres. Cette théorie fut mal accueillie par de nombreux savants. Elle fut reprise en 1852 par Weber puis en 1905 par Langevin qui utilisa les résultats expérimentaux de Curie et un raisonnement analogue à celui de Boltzmann pour la théorie cinétique des gaz. En 1912 Debye appliqua la théorie de Langevin aux diélectriques polaires.</w:t>
      </w:r>
      <w:r>
        <w:rPr>
          <w:b/>
          <w:sz w:val="20"/>
        </w:rPr>
        <w:t xml:space="preserve"> </w:t>
      </w:r>
      <w:r w:rsidRPr="005A2FD4">
        <w:rPr>
          <w:b/>
          <w:sz w:val="20"/>
        </w:rPr>
        <w:t>D'un autre côté les polymères, dont l'utilisation a connu un essor gigantesque durant la deuxième moitié du XXième siècle, présentent des propriétés mécaniques et diélectriques analogues. Les lois, qui régissent leurs comportements lorsqu'ils sont soumis à des sollicitations électriques puis mécaniques, sont similaires. Cette analogie formelle conduit à une analogie substantielle : les mécanismes moléculaires responsables de ces phénomènes sont identiques. Ainsi ces matériaux répondent de façon similaire à une excitation thermo stimulée. En mécanique, l'excitation est une contrainte de cisaillement et en électricité, il s'agit de l'application d'un champ électrique. A titre d'exemple, nous présenterons les mesures de courants thermostimulés que nous avons obtenues avec du chlorure de poly vinyle P.V.C. avec un stabilisant.</w:t>
      </w:r>
      <w:r>
        <w:rPr>
          <w:b/>
          <w:sz w:val="20"/>
        </w:rPr>
        <w:t xml:space="preserve"> </w:t>
      </w:r>
      <w:r w:rsidRPr="005A2FD4">
        <w:rPr>
          <w:b/>
          <w:sz w:val="20"/>
        </w:rPr>
        <w:t>Cette étude met en évidence l'importance du rôle heuristique du raisonnement par analogie qui a été à la source  des grandes découvertes de l'électromagnétisme au XIXième siècle. Mais il constitue une arme à double tranchant et peut conduire à des confusions  et parfois même à des conclusions erronées.</w:t>
      </w:r>
    </w:p>
    <w:p w:rsidR="005A2FD4" w:rsidRPr="005A2FD4" w:rsidRDefault="005A2FD4" w:rsidP="005A2FD4">
      <w:pPr>
        <w:tabs>
          <w:tab w:val="left" w:pos="1605"/>
        </w:tabs>
        <w:spacing w:after="120"/>
        <w:ind w:firstLine="0"/>
        <w:rPr>
          <w:b/>
          <w:sz w:val="20"/>
        </w:rPr>
      </w:pPr>
    </w:p>
    <w:p w:rsidR="005A2FD4" w:rsidRPr="005A2FD4" w:rsidRDefault="005A2FD4" w:rsidP="005A2FD4">
      <w:pPr>
        <w:tabs>
          <w:tab w:val="left" w:pos="1605"/>
        </w:tabs>
        <w:spacing w:after="120"/>
        <w:ind w:firstLine="0"/>
        <w:rPr>
          <w:b/>
          <w:sz w:val="20"/>
        </w:rPr>
      </w:pPr>
    </w:p>
    <w:sectPr w:rsidR="005A2FD4" w:rsidRPr="005A2FD4" w:rsidSect="00982D12">
      <w:pgSz w:w="11906" w:h="16838"/>
      <w:pgMar w:top="1985" w:right="1417" w:bottom="1417" w:left="1417" w:header="720" w:footer="720" w:gutter="0"/>
      <w:cols w:space="720"/>
      <w:titlePg/>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E25F4" w:rsidRDefault="008E25F4" w:rsidP="00D8379A">
      <w:pPr>
        <w:spacing w:after="0" w:line="240" w:lineRule="auto"/>
      </w:pPr>
      <w:r>
        <w:separator/>
      </w:r>
    </w:p>
  </w:endnote>
  <w:endnote w:type="continuationSeparator" w:id="1">
    <w:p w:rsidR="008E25F4" w:rsidRDefault="008E25F4" w:rsidP="00D8379A">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E25F4" w:rsidRDefault="008E25F4" w:rsidP="00D8379A">
      <w:pPr>
        <w:spacing w:after="0" w:line="240" w:lineRule="auto"/>
      </w:pPr>
      <w:r>
        <w:separator/>
      </w:r>
    </w:p>
  </w:footnote>
  <w:footnote w:type="continuationSeparator" w:id="1">
    <w:p w:rsidR="008E25F4" w:rsidRDefault="008E25F4" w:rsidP="00D8379A">
      <w:pPr>
        <w:spacing w:after="0" w:line="240" w:lineRule="auto"/>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D8379A"/>
    <w:rsid w:val="00265651"/>
    <w:rsid w:val="00287774"/>
    <w:rsid w:val="002E2B9D"/>
    <w:rsid w:val="003C1549"/>
    <w:rsid w:val="0050204D"/>
    <w:rsid w:val="0058791D"/>
    <w:rsid w:val="005A2FD4"/>
    <w:rsid w:val="005E7CDD"/>
    <w:rsid w:val="00774225"/>
    <w:rsid w:val="00786BA1"/>
    <w:rsid w:val="00847585"/>
    <w:rsid w:val="00875E4C"/>
    <w:rsid w:val="008E25F4"/>
    <w:rsid w:val="00982D12"/>
    <w:rsid w:val="00992A2E"/>
    <w:rsid w:val="009F66A3"/>
    <w:rsid w:val="00A943C8"/>
    <w:rsid w:val="00D8379A"/>
    <w:rsid w:val="00DA77DC"/>
    <w:rsid w:val="00E54504"/>
    <w:rsid w:val="00F42034"/>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81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8791D"/>
    <w:pPr>
      <w:spacing w:before="60" w:after="60" w:line="336" w:lineRule="auto"/>
      <w:ind w:firstLine="567"/>
      <w:jc w:val="both"/>
    </w:pPr>
    <w:rPr>
      <w:rFonts w:ascii="Times New Roman" w:eastAsia="Times New Roman" w:hAnsi="Times New Roman" w:cs="Times New Roman"/>
      <w:sz w:val="24"/>
      <w:szCs w:val="20"/>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semiHidden/>
    <w:unhideWhenUsed/>
    <w:rsid w:val="00D8379A"/>
    <w:pPr>
      <w:tabs>
        <w:tab w:val="center" w:pos="4153"/>
        <w:tab w:val="right" w:pos="8306"/>
      </w:tabs>
      <w:spacing w:before="0" w:after="0" w:line="240" w:lineRule="auto"/>
      <w:ind w:firstLine="0"/>
      <w:jc w:val="left"/>
    </w:pPr>
    <w:rPr>
      <w:rFonts w:asciiTheme="minorHAnsi" w:eastAsiaTheme="minorHAnsi" w:hAnsiTheme="minorHAnsi" w:cstheme="minorBidi"/>
      <w:sz w:val="22"/>
      <w:szCs w:val="22"/>
      <w:lang w:eastAsia="en-US"/>
    </w:rPr>
  </w:style>
  <w:style w:type="character" w:customStyle="1" w:styleId="En-tteCar">
    <w:name w:val="En-tête Car"/>
    <w:basedOn w:val="Policepardfaut"/>
    <w:link w:val="En-tte"/>
    <w:uiPriority w:val="99"/>
    <w:semiHidden/>
    <w:rsid w:val="00D8379A"/>
  </w:style>
  <w:style w:type="paragraph" w:styleId="Pieddepage">
    <w:name w:val="footer"/>
    <w:basedOn w:val="Normal"/>
    <w:link w:val="PieddepageCar"/>
    <w:uiPriority w:val="99"/>
    <w:semiHidden/>
    <w:unhideWhenUsed/>
    <w:rsid w:val="00D8379A"/>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D8379A"/>
  </w:style>
  <w:style w:type="paragraph" w:styleId="Corpsdetexte">
    <w:name w:val="Body Text"/>
    <w:basedOn w:val="Normal"/>
    <w:link w:val="CorpsdetexteCar"/>
    <w:semiHidden/>
    <w:rsid w:val="0058791D"/>
    <w:pPr>
      <w:spacing w:before="0" w:after="0" w:line="240" w:lineRule="auto"/>
      <w:ind w:firstLine="0"/>
    </w:pPr>
  </w:style>
  <w:style w:type="character" w:customStyle="1" w:styleId="CorpsdetexteCar">
    <w:name w:val="Corps de texte Car"/>
    <w:basedOn w:val="Policepardfaut"/>
    <w:link w:val="Corpsdetexte"/>
    <w:semiHidden/>
    <w:rsid w:val="0058791D"/>
    <w:rPr>
      <w:rFonts w:ascii="Times New Roman" w:eastAsia="Times New Roman" w:hAnsi="Times New Roman" w:cs="Times New Roman"/>
      <w:sz w:val="24"/>
      <w:szCs w:val="20"/>
      <w:lang w:eastAsia="fr-FR"/>
    </w:rPr>
  </w:style>
</w:styles>
</file>

<file path=word/webSettings.xml><?xml version="1.0" encoding="utf-8"?>
<w:webSettings xmlns:r="http://schemas.openxmlformats.org/officeDocument/2006/relationships" xmlns:w="http://schemas.openxmlformats.org/wordprocessingml/2006/main">
  <w:divs>
    <w:div w:id="13484799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1</Pages>
  <Words>358</Words>
  <Characters>1973</Characters>
  <Application>Microsoft Office Word</Application>
  <DocSecurity>0</DocSecurity>
  <Lines>16</Lines>
  <Paragraphs>4</Paragraphs>
  <ScaleCrop>false</ScaleCrop>
  <Company/>
  <LinksUpToDate>false</LinksUpToDate>
  <CharactersWithSpaces>2327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amel</dc:creator>
  <cp:lastModifiedBy>amel</cp:lastModifiedBy>
  <cp:revision>11</cp:revision>
  <dcterms:created xsi:type="dcterms:W3CDTF">2015-12-10T09:43:00Z</dcterms:created>
  <dcterms:modified xsi:type="dcterms:W3CDTF">2015-12-10T11:40:00Z</dcterms:modified>
</cp:coreProperties>
</file>