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7762" w:rsidRDefault="00F57905" w:rsidP="00F57905">
      <w:pPr>
        <w:jc w:val="center"/>
      </w:pPr>
      <w:r w:rsidRPr="00EA5DAA">
        <w:rPr>
          <w:rFonts w:ascii="Times New Roman" w:hAnsi="Times New Roman" w:cs="Times New Roman"/>
          <w:b/>
          <w:bCs/>
          <w:sz w:val="40"/>
          <w:szCs w:val="40"/>
        </w:rPr>
        <w:t>Caractérisation hydrologique et dynamique des polluants dans les eaux des bassins versant</w:t>
      </w:r>
      <w:r>
        <w:rPr>
          <w:rFonts w:ascii="Times New Roman" w:hAnsi="Times New Roman" w:cs="Times New Roman"/>
          <w:b/>
          <w:bCs/>
          <w:sz w:val="40"/>
          <w:szCs w:val="40"/>
        </w:rPr>
        <w:t>s</w:t>
      </w:r>
      <w:r w:rsidRPr="00EA5DAA">
        <w:rPr>
          <w:rFonts w:ascii="Times New Roman" w:hAnsi="Times New Roman" w:cs="Times New Roman"/>
          <w:b/>
          <w:bCs/>
          <w:sz w:val="40"/>
          <w:szCs w:val="40"/>
        </w:rPr>
        <w:t xml:space="preserve"> de l'Ouest-Algérien : Sources-Estimation-Modélisation</w:t>
      </w:r>
    </w:p>
    <w:p w:rsidR="00F57905" w:rsidRDefault="00F57905" w:rsidP="00F57905"/>
    <w:p w:rsidR="00F57905" w:rsidRPr="00A02396" w:rsidRDefault="00F57905" w:rsidP="00F57905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bCs/>
          <w:color w:val="231F20"/>
          <w:sz w:val="24"/>
          <w:szCs w:val="24"/>
        </w:rPr>
      </w:pPr>
      <w:bookmarkStart w:id="0" w:name="_GoBack"/>
      <w:r w:rsidRPr="00A02396">
        <w:rPr>
          <w:rFonts w:ascii="Times New Roman" w:hAnsi="Times New Roman" w:cs="Times New Roman"/>
          <w:b/>
          <w:bCs/>
          <w:color w:val="231F20"/>
          <w:sz w:val="24"/>
          <w:szCs w:val="24"/>
        </w:rPr>
        <w:t xml:space="preserve">Résumé </w:t>
      </w:r>
    </w:p>
    <w:bookmarkEnd w:id="0"/>
    <w:p w:rsidR="00F57905" w:rsidRPr="00A02396" w:rsidRDefault="00F57905" w:rsidP="00F57905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bCs/>
          <w:color w:val="231F20"/>
          <w:sz w:val="24"/>
          <w:szCs w:val="24"/>
        </w:rPr>
      </w:pPr>
      <w:r w:rsidRPr="00A02396">
        <w:rPr>
          <w:rFonts w:ascii="Times New Roman" w:hAnsi="Times New Roman" w:cs="Times New Roman"/>
          <w:color w:val="231F20"/>
          <w:sz w:val="24"/>
          <w:szCs w:val="24"/>
        </w:rPr>
        <w:t xml:space="preserve">Ce travail décrit l’étude des mécanismes d'eutrophisation dans le barrage de Hammam </w:t>
      </w:r>
      <w:proofErr w:type="spellStart"/>
      <w:r w:rsidRPr="00A02396">
        <w:rPr>
          <w:rFonts w:ascii="Times New Roman" w:hAnsi="Times New Roman" w:cs="Times New Roman"/>
          <w:color w:val="231F20"/>
          <w:sz w:val="24"/>
          <w:szCs w:val="24"/>
        </w:rPr>
        <w:t>Boughrara</w:t>
      </w:r>
      <w:proofErr w:type="spellEnd"/>
      <w:r w:rsidRPr="00A02396">
        <w:rPr>
          <w:rFonts w:ascii="Times New Roman" w:hAnsi="Times New Roman" w:cs="Times New Roman"/>
          <w:color w:val="231F20"/>
          <w:sz w:val="24"/>
          <w:szCs w:val="24"/>
        </w:rPr>
        <w:t>, situé au Nord-Ouest de l’Algérie, dans la Wilaya de Tlemcen. L’exploitation d’une base de données relative à des variables physico-chimiques, biotiques et hydrologiques, couvrant notamment la période de janvier 2008 à décembre 2010, a contribué à la compréhension de l’évolution de cet écosystème et de l’impact de la morphologie et de l’hydrologie. L’étude de corrélation effectuée, peut constituer une contribution notable à la prédiction des concentrations en phosphore ou en matières</w:t>
      </w:r>
      <w:r>
        <w:rPr>
          <w:rFonts w:ascii="Times New Roman" w:hAnsi="Times New Roman" w:cs="Times New Roman"/>
          <w:color w:val="231F20"/>
          <w:sz w:val="24"/>
          <w:szCs w:val="24"/>
        </w:rPr>
        <w:t xml:space="preserve"> en suspension (MES) à partir des</w:t>
      </w:r>
      <w:r w:rsidRPr="00A02396">
        <w:rPr>
          <w:rFonts w:ascii="Times New Roman" w:hAnsi="Times New Roman" w:cs="Times New Roman"/>
          <w:color w:val="231F20"/>
          <w:sz w:val="24"/>
          <w:szCs w:val="24"/>
        </w:rPr>
        <w:t xml:space="preserve"> débit</w:t>
      </w:r>
      <w:r>
        <w:rPr>
          <w:rFonts w:ascii="Times New Roman" w:hAnsi="Times New Roman" w:cs="Times New Roman"/>
          <w:color w:val="231F20"/>
          <w:sz w:val="24"/>
          <w:szCs w:val="24"/>
        </w:rPr>
        <w:t>s</w:t>
      </w:r>
      <w:r w:rsidRPr="00A02396">
        <w:rPr>
          <w:rFonts w:ascii="Times New Roman" w:hAnsi="Times New Roman" w:cs="Times New Roman"/>
          <w:color w:val="231F20"/>
          <w:sz w:val="24"/>
          <w:szCs w:val="24"/>
        </w:rPr>
        <w:t xml:space="preserve"> au cours de la saison des pluies. Les résultats obtenus contribueront à une meilleure gestion de la qualité des eaux en termes de lutte contre l’eutrophisation. Ainsi, ils pourront être utilisés </w:t>
      </w:r>
      <w:r>
        <w:rPr>
          <w:rFonts w:ascii="Times New Roman" w:hAnsi="Times New Roman" w:cs="Times New Roman"/>
          <w:color w:val="231F20"/>
          <w:sz w:val="24"/>
          <w:szCs w:val="24"/>
        </w:rPr>
        <w:t xml:space="preserve">comme </w:t>
      </w:r>
      <w:r w:rsidRPr="00A02396">
        <w:rPr>
          <w:rFonts w:ascii="Times New Roman" w:hAnsi="Times New Roman" w:cs="Times New Roman"/>
          <w:color w:val="231F20"/>
          <w:sz w:val="24"/>
          <w:szCs w:val="24"/>
        </w:rPr>
        <w:t xml:space="preserve">aide à la décision dans le cadre d’un développement durable. </w:t>
      </w:r>
    </w:p>
    <w:p w:rsidR="00F57905" w:rsidRPr="00A02396" w:rsidRDefault="00F57905" w:rsidP="00F57905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A02396">
        <w:rPr>
          <w:rFonts w:ascii="Times New Roman" w:hAnsi="Times New Roman" w:cs="Times New Roman"/>
          <w:b/>
          <w:bCs/>
          <w:color w:val="231F20"/>
          <w:sz w:val="24"/>
          <w:szCs w:val="24"/>
        </w:rPr>
        <w:t xml:space="preserve">Mots clés </w:t>
      </w:r>
      <w:r w:rsidRPr="00A02396">
        <w:rPr>
          <w:rFonts w:ascii="Times New Roman" w:hAnsi="Times New Roman" w:cs="Times New Roman"/>
          <w:color w:val="231F20"/>
          <w:sz w:val="24"/>
          <w:szCs w:val="24"/>
        </w:rPr>
        <w:t xml:space="preserve">Barrage Hammam </w:t>
      </w:r>
      <w:proofErr w:type="spellStart"/>
      <w:r w:rsidRPr="00A02396">
        <w:rPr>
          <w:rFonts w:ascii="Times New Roman" w:hAnsi="Times New Roman" w:cs="Times New Roman"/>
          <w:color w:val="231F20"/>
          <w:sz w:val="24"/>
          <w:szCs w:val="24"/>
        </w:rPr>
        <w:t>Boughrara</w:t>
      </w:r>
      <w:proofErr w:type="spellEnd"/>
      <w:r w:rsidRPr="00A02396">
        <w:rPr>
          <w:rFonts w:ascii="Times New Roman" w:hAnsi="Times New Roman" w:cs="Times New Roman"/>
          <w:color w:val="231F20"/>
          <w:sz w:val="24"/>
          <w:szCs w:val="24"/>
        </w:rPr>
        <w:t xml:space="preserve">; pollution; eutrophisation; phosphore; </w:t>
      </w:r>
      <w:r>
        <w:rPr>
          <w:rFonts w:ascii="Times New Roman" w:hAnsi="Times New Roman" w:cs="Times New Roman"/>
          <w:color w:val="231F20"/>
          <w:sz w:val="24"/>
          <w:szCs w:val="24"/>
        </w:rPr>
        <w:t xml:space="preserve">dynamique des polluants; </w:t>
      </w:r>
      <w:r w:rsidRPr="00A02396">
        <w:rPr>
          <w:rFonts w:ascii="Times New Roman" w:hAnsi="Times New Roman" w:cs="Times New Roman"/>
          <w:color w:val="231F20"/>
          <w:sz w:val="24"/>
          <w:szCs w:val="24"/>
        </w:rPr>
        <w:t>modélisation.</w:t>
      </w:r>
    </w:p>
    <w:p w:rsidR="00F57905" w:rsidRDefault="00F57905" w:rsidP="00F57905">
      <w:pPr>
        <w:rPr>
          <w:rFonts w:hint="cs"/>
        </w:rPr>
      </w:pPr>
    </w:p>
    <w:sectPr w:rsidR="00F57905" w:rsidSect="00F57905">
      <w:pgSz w:w="11906" w:h="16838"/>
      <w:pgMar w:top="1440" w:right="707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7905"/>
    <w:rsid w:val="00687762"/>
    <w:rsid w:val="006D7809"/>
    <w:rsid w:val="008F1656"/>
    <w:rsid w:val="00DB6753"/>
    <w:rsid w:val="00F57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7905"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7905"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2015-07-09T10:22:00Z</dcterms:created>
  <dcterms:modified xsi:type="dcterms:W3CDTF">2015-07-09T10:22:00Z</dcterms:modified>
</cp:coreProperties>
</file>