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36F" w:rsidRDefault="003A4969" w:rsidP="00636CEC">
      <w:pPr>
        <w:spacing w:after="0" w:line="240" w:lineRule="auto"/>
        <w:rPr>
          <w:rFonts w:ascii="Times New Roman" w:eastAsia="Times New Roman" w:hAnsi="Times New Roman" w:cs="Times New Roman"/>
          <w:sz w:val="24"/>
          <w:szCs w:val="24"/>
          <w:lang w:eastAsia="fr-FR"/>
        </w:rPr>
      </w:pPr>
      <w:r w:rsidRPr="003A4969">
        <w:rPr>
          <w:noProof/>
        </w:rPr>
        <w:pict>
          <v:shapetype id="_x0000_t202" coordsize="21600,21600" o:spt="202" path="m,l,21600r21600,l21600,xe">
            <v:stroke joinstyle="miter"/>
            <v:path gradientshapeok="t" o:connecttype="rect"/>
          </v:shapetype>
          <v:shape id="Zone de texte 1" o:spid="_x0000_s1026" type="#_x0000_t202" style="position:absolute;margin-left:-5.3pt;margin-top:-65.9pt;width:408.5pt;height:81.6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">
            <v:textbox>
              <w:txbxContent>
                <w:p w:rsidR="00636CEC" w:rsidRPr="006E3DE2" w:rsidRDefault="00C9336F" w:rsidP="00636CEC">
                  <w:pPr>
                    <w:spacing w:line="360" w:lineRule="auto"/>
                    <w:jc w:val="center"/>
                    <w:rPr>
                      <w:rFonts w:asciiTheme="minorHAnsi" w:hAnsiTheme="minorHAnsi"/>
                      <w:b/>
                      <w:bCs/>
                      <w:vertAlign w:val="superscript"/>
                    </w:rPr>
                  </w:pPr>
                  <w:r w:rsidRPr="006E3DE2">
                    <w:rPr>
                      <w:rFonts w:asciiTheme="minorHAnsi" w:hAnsiTheme="minorHAnsi"/>
                      <w:b/>
                      <w:sz w:val="28"/>
                      <w:szCs w:val="28"/>
                    </w:rPr>
                    <w:t xml:space="preserve">ETUDE DE L’INFLUENCE DU PROFIL DE MODULATION SUR LES CARACTERISTIQUES DE DIFFRACTION DES HOLOGRAMMES DE VOLUME DE PHASE ENREGISTRES EN REFLEXION </w:t>
                  </w:r>
                  <w:r w:rsidR="00636CEC" w:rsidRPr="006E3DE2">
                    <w:rPr>
                      <w:rFonts w:asciiTheme="minorHAnsi" w:hAnsiTheme="minorHAnsi"/>
                      <w:b/>
                      <w:bCs/>
                      <w:vertAlign w:val="superscript"/>
                    </w:rPr>
                    <w:t>*</w:t>
                  </w:r>
                </w:p>
              </w:txbxContent>
            </v:textbox>
          </v:shape>
        </w:pict>
      </w:r>
      <w:r w:rsidR="00636CEC">
        <w:rPr>
          <w:rFonts w:ascii="Times New Roman" w:eastAsia="Times New Roman" w:hAnsi="Times New Roman" w:cs="Times New Roman"/>
          <w:sz w:val="24"/>
          <w:szCs w:val="24"/>
          <w:lang w:eastAsia="fr-FR"/>
        </w:rPr>
        <w:t xml:space="preserve">                                           </w:t>
      </w:r>
    </w:p>
    <w:p w:rsidR="00C9336F" w:rsidRDefault="00C9336F" w:rsidP="00636CE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p>
    <w:p w:rsidR="00636CEC" w:rsidRPr="00636CEC" w:rsidRDefault="00636CEC" w:rsidP="00C9336F">
      <w:pPr>
        <w:spacing w:after="0" w:line="240" w:lineRule="auto"/>
        <w:jc w:val="center"/>
        <w:rPr>
          <w:rFonts w:ascii="Times New Roman" w:eastAsia="Times New Roman" w:hAnsi="Times New Roman" w:cs="Times New Roman"/>
          <w:b/>
          <w:bCs/>
          <w:sz w:val="16"/>
          <w:szCs w:val="16"/>
          <w:lang w:eastAsia="fr-FR"/>
        </w:rPr>
      </w:pPr>
      <w:r>
        <w:rPr>
          <w:rFonts w:ascii="Times New Roman" w:eastAsia="Times New Roman" w:hAnsi="Times New Roman" w:cs="Times New Roman"/>
          <w:sz w:val="24"/>
          <w:szCs w:val="24"/>
          <w:lang w:eastAsia="fr-FR"/>
        </w:rPr>
        <w:t>BEN MAAMER Hamid</w:t>
      </w:r>
      <w:r w:rsidRPr="00636CEC">
        <w:rPr>
          <w:rFonts w:ascii="Times New Roman" w:eastAsia="Times New Roman" w:hAnsi="Times New Roman" w:cs="Times New Roman"/>
          <w:sz w:val="24"/>
          <w:szCs w:val="24"/>
          <w:vertAlign w:val="superscript"/>
          <w:lang w:eastAsia="fr-FR"/>
        </w:rPr>
        <w:t>**</w:t>
      </w:r>
    </w:p>
    <w:p w:rsidR="00636CEC" w:rsidRPr="00636CEC" w:rsidRDefault="00636CEC" w:rsidP="00636CEC">
      <w:pPr>
        <w:spacing w:after="0" w:line="240" w:lineRule="auto"/>
        <w:jc w:val="center"/>
        <w:rPr>
          <w:rFonts w:ascii="Times New Roman" w:eastAsia="Times New Roman" w:hAnsi="Times New Roman" w:cs="Times New Roman"/>
          <w:sz w:val="24"/>
          <w:szCs w:val="24"/>
          <w:lang w:eastAsia="fr-FR"/>
        </w:rPr>
      </w:pPr>
      <w:r w:rsidRPr="00636CEC">
        <w:rPr>
          <w:rFonts w:ascii="Times New Roman" w:eastAsia="Times New Roman" w:hAnsi="Times New Roman" w:cs="Times New Roman"/>
          <w:sz w:val="24"/>
          <w:szCs w:val="24"/>
          <w:lang w:eastAsia="fr-FR"/>
        </w:rPr>
        <w:t>Laboratoire d’Electronique Quantique</w:t>
      </w:r>
    </w:p>
    <w:p w:rsidR="00636CEC" w:rsidRPr="00636CEC" w:rsidRDefault="00636CEC" w:rsidP="00636CEC">
      <w:pPr>
        <w:spacing w:after="0" w:line="240" w:lineRule="auto"/>
        <w:jc w:val="center"/>
        <w:rPr>
          <w:rFonts w:ascii="Times New Roman" w:eastAsia="Times New Roman" w:hAnsi="Times New Roman" w:cs="Times New Roman"/>
          <w:sz w:val="24"/>
          <w:szCs w:val="24"/>
          <w:lang w:eastAsia="fr-FR"/>
        </w:rPr>
      </w:pPr>
      <w:r w:rsidRPr="00636CEC">
        <w:rPr>
          <w:rFonts w:ascii="Times New Roman" w:eastAsia="Times New Roman" w:hAnsi="Times New Roman" w:cs="Times New Roman"/>
          <w:sz w:val="24"/>
          <w:szCs w:val="24"/>
          <w:lang w:eastAsia="fr-FR"/>
        </w:rPr>
        <w:t>Département de Physique des Rayonnements</w:t>
      </w:r>
    </w:p>
    <w:p w:rsidR="00636CEC" w:rsidRPr="00636CEC" w:rsidRDefault="00636CEC" w:rsidP="00636CEC">
      <w:pPr>
        <w:spacing w:after="0" w:line="240" w:lineRule="auto"/>
        <w:jc w:val="center"/>
        <w:rPr>
          <w:rFonts w:ascii="Times New Roman" w:eastAsia="Times New Roman" w:hAnsi="Times New Roman" w:cs="Times New Roman"/>
          <w:sz w:val="24"/>
          <w:szCs w:val="24"/>
          <w:lang w:eastAsia="fr-FR"/>
        </w:rPr>
      </w:pPr>
      <w:r w:rsidRPr="00636CEC">
        <w:rPr>
          <w:rFonts w:ascii="Times New Roman" w:eastAsia="Times New Roman" w:hAnsi="Times New Roman" w:cs="Times New Roman"/>
          <w:sz w:val="24"/>
          <w:szCs w:val="24"/>
          <w:lang w:eastAsia="fr-FR"/>
        </w:rPr>
        <w:t>Faculté de Physique</w:t>
      </w:r>
    </w:p>
    <w:p w:rsidR="00636CEC" w:rsidRPr="00636CEC" w:rsidRDefault="00636CEC" w:rsidP="00636CEC">
      <w:pPr>
        <w:spacing w:after="0" w:line="240" w:lineRule="auto"/>
        <w:jc w:val="center"/>
        <w:rPr>
          <w:rFonts w:ascii="Times New Roman" w:eastAsia="Times New Roman" w:hAnsi="Times New Roman" w:cs="Times New Roman"/>
          <w:sz w:val="24"/>
          <w:szCs w:val="24"/>
          <w:lang w:eastAsia="fr-FR"/>
        </w:rPr>
      </w:pPr>
      <w:r w:rsidRPr="00636CEC">
        <w:rPr>
          <w:rFonts w:ascii="Times New Roman" w:eastAsia="Times New Roman" w:hAnsi="Times New Roman" w:cs="Times New Roman"/>
          <w:sz w:val="24"/>
          <w:szCs w:val="24"/>
          <w:lang w:eastAsia="fr-FR"/>
        </w:rPr>
        <w:t>USTHB</w:t>
      </w:r>
    </w:p>
    <w:p w:rsidR="00636CEC" w:rsidRDefault="00636CEC" w:rsidP="00636CEC">
      <w:pPr>
        <w:spacing w:after="0" w:line="240" w:lineRule="auto"/>
        <w:rPr>
          <w:rFonts w:ascii="Times New Roman" w:hAnsi="Times New Roman" w:cs="Times New Roman"/>
          <w:color w:val="000000"/>
          <w:sz w:val="24"/>
          <w:szCs w:val="24"/>
        </w:rPr>
      </w:pPr>
      <w:r w:rsidRPr="00636CEC">
        <w:rPr>
          <w:rFonts w:ascii="Times New Roman" w:eastAsia="Times New Roman" w:hAnsi="Times New Roman" w:cs="Times New Roman"/>
          <w:b/>
          <w:bCs/>
          <w:sz w:val="24"/>
          <w:szCs w:val="24"/>
          <w:u w:val="single"/>
          <w:lang w:eastAsia="fr-FR"/>
        </w:rPr>
        <w:t>Résumé</w:t>
      </w:r>
    </w:p>
    <w:p w:rsidR="00636CEC" w:rsidRPr="00BB325F" w:rsidRDefault="00636CEC" w:rsidP="00636CEC">
      <w:pPr>
        <w:spacing w:line="240" w:lineRule="auto"/>
        <w:ind w:firstLine="708"/>
        <w:jc w:val="both"/>
        <w:rPr>
          <w:rFonts w:ascii="Times New Roman" w:hAnsi="Times New Roman" w:cs="Times New Roman"/>
          <w:sz w:val="24"/>
          <w:szCs w:val="24"/>
        </w:rPr>
      </w:pPr>
      <w:r w:rsidRPr="00BB325F">
        <w:rPr>
          <w:rFonts w:ascii="Times New Roman" w:hAnsi="Times New Roman" w:cs="Times New Roman"/>
          <w:sz w:val="24"/>
          <w:szCs w:val="24"/>
        </w:rPr>
        <w:t xml:space="preserve">Notre travail consiste </w:t>
      </w:r>
      <w:r w:rsidR="00CC7D84" w:rsidRPr="00BB325F">
        <w:rPr>
          <w:rFonts w:ascii="Times New Roman" w:hAnsi="Times New Roman" w:cs="Times New Roman"/>
          <w:sz w:val="24"/>
          <w:szCs w:val="24"/>
        </w:rPr>
        <w:t>à</w:t>
      </w:r>
      <w:r w:rsidRPr="00BB325F">
        <w:rPr>
          <w:rFonts w:ascii="Times New Roman" w:hAnsi="Times New Roman" w:cs="Times New Roman"/>
          <w:sz w:val="24"/>
          <w:szCs w:val="24"/>
        </w:rPr>
        <w:t xml:space="preserve"> une analyse du comportement </w:t>
      </w:r>
      <w:r w:rsidR="00CC7D84" w:rsidRPr="00BB325F">
        <w:rPr>
          <w:rFonts w:ascii="Times New Roman" w:hAnsi="Times New Roman" w:cs="Times New Roman"/>
          <w:sz w:val="24"/>
          <w:szCs w:val="24"/>
        </w:rPr>
        <w:t>du réseau</w:t>
      </w:r>
      <w:r w:rsidRPr="00BB325F">
        <w:rPr>
          <w:rFonts w:ascii="Times New Roman" w:hAnsi="Times New Roman" w:cs="Times New Roman"/>
          <w:sz w:val="24"/>
          <w:szCs w:val="24"/>
        </w:rPr>
        <w:t xml:space="preserve"> de diffraction transparent et cela en faisant une étude théorique des effets d’un enregistrement non linéaire sur les hologrammes volumiques de phase.</w:t>
      </w:r>
    </w:p>
    <w:p w:rsidR="00CC7D84" w:rsidRDefault="00CC7D84" w:rsidP="00CC7D84">
      <w:pPr>
        <w:spacing w:line="240" w:lineRule="auto"/>
        <w:ind w:firstLine="708"/>
        <w:jc w:val="both"/>
        <w:rPr>
          <w:rFonts w:asciiTheme="majorBidi" w:hAnsiTheme="majorBidi" w:cstheme="majorBidi"/>
          <w:sz w:val="24"/>
          <w:szCs w:val="24"/>
        </w:rPr>
      </w:pPr>
      <w:r w:rsidRPr="00B96420">
        <w:rPr>
          <w:rFonts w:asciiTheme="majorBidi" w:hAnsiTheme="majorBidi" w:cstheme="majorBidi"/>
          <w:sz w:val="24"/>
          <w:szCs w:val="24"/>
        </w:rPr>
        <w:t>Afin de reproduire le cas pratique et surtout de voir l’influence de la position de l’objet par rapport au profil de modulation enregistré, nous nous somme intéressé</w:t>
      </w:r>
      <w:r>
        <w:rPr>
          <w:rFonts w:asciiTheme="majorBidi" w:hAnsiTheme="majorBidi" w:cstheme="majorBidi"/>
          <w:sz w:val="24"/>
          <w:szCs w:val="24"/>
        </w:rPr>
        <w:t xml:space="preserve">s </w:t>
      </w:r>
      <w:r w:rsidRPr="00B96420">
        <w:rPr>
          <w:rFonts w:asciiTheme="majorBidi" w:hAnsiTheme="majorBidi" w:cstheme="majorBidi"/>
          <w:sz w:val="24"/>
          <w:szCs w:val="24"/>
        </w:rPr>
        <w:t xml:space="preserve">notamment au cas </w:t>
      </w:r>
      <w:r>
        <w:rPr>
          <w:rFonts w:asciiTheme="majorBidi" w:hAnsiTheme="majorBidi" w:cstheme="majorBidi"/>
          <w:sz w:val="24"/>
          <w:szCs w:val="24"/>
        </w:rPr>
        <w:t>en réflexion.</w:t>
      </w:r>
      <w:r w:rsidRPr="00B96420">
        <w:rPr>
          <w:rFonts w:asciiTheme="majorBidi" w:hAnsiTheme="majorBidi" w:cstheme="majorBidi"/>
          <w:sz w:val="24"/>
          <w:szCs w:val="24"/>
        </w:rPr>
        <w:t xml:space="preserve"> </w:t>
      </w:r>
    </w:p>
    <w:p w:rsidR="00CC7D84" w:rsidRPr="00B96420" w:rsidRDefault="00CC7D84" w:rsidP="00CC7D84">
      <w:pPr>
        <w:spacing w:line="240" w:lineRule="auto"/>
        <w:ind w:firstLine="708"/>
        <w:jc w:val="both"/>
        <w:rPr>
          <w:rFonts w:asciiTheme="majorBidi" w:hAnsiTheme="majorBidi" w:cstheme="majorBidi"/>
          <w:sz w:val="24"/>
          <w:szCs w:val="24"/>
        </w:rPr>
      </w:pPr>
      <w:r w:rsidRPr="00B96420">
        <w:rPr>
          <w:rFonts w:asciiTheme="majorBidi" w:hAnsiTheme="majorBidi" w:cstheme="majorBidi"/>
          <w:sz w:val="24"/>
          <w:szCs w:val="24"/>
        </w:rPr>
        <w:t xml:space="preserve">Nous avons étendu notre étude théorique pour le cas d’un enregistrement holographique en réflexion </w:t>
      </w:r>
      <w:r>
        <w:rPr>
          <w:rFonts w:asciiTheme="majorBidi" w:hAnsiTheme="majorBidi" w:cstheme="majorBidi"/>
          <w:sz w:val="24"/>
          <w:szCs w:val="24"/>
        </w:rPr>
        <w:t xml:space="preserve">pour des hologrammes en saturation </w:t>
      </w:r>
      <w:r w:rsidRPr="00B96420">
        <w:rPr>
          <w:rFonts w:asciiTheme="majorBidi" w:hAnsiTheme="majorBidi" w:cstheme="majorBidi"/>
          <w:sz w:val="24"/>
          <w:szCs w:val="24"/>
        </w:rPr>
        <w:t xml:space="preserve">et </w:t>
      </w:r>
      <w:r>
        <w:rPr>
          <w:rFonts w:asciiTheme="majorBidi" w:hAnsiTheme="majorBidi" w:cstheme="majorBidi"/>
          <w:sz w:val="24"/>
          <w:szCs w:val="24"/>
        </w:rPr>
        <w:t xml:space="preserve">dans le travail qui suit nous allons traduire mathématiquement cette saturation sous différentes formes de profils de modulation (dent de scie, triangulaire et profil carré) autrement dit profil non sinusoïdale.  Et nous allons mettre </w:t>
      </w:r>
      <w:r w:rsidRPr="00B96420">
        <w:rPr>
          <w:rFonts w:asciiTheme="majorBidi" w:hAnsiTheme="majorBidi" w:cstheme="majorBidi"/>
          <w:sz w:val="24"/>
          <w:szCs w:val="24"/>
        </w:rPr>
        <w:t>en évidence l’influence de différents facteurs sur les amplitudes de modulation.</w:t>
      </w:r>
    </w:p>
    <w:p w:rsidR="00CC7D84" w:rsidRPr="00B96420" w:rsidRDefault="00CC7D84" w:rsidP="00CC7D84">
      <w:pPr>
        <w:spacing w:line="240" w:lineRule="auto"/>
        <w:ind w:firstLine="708"/>
        <w:jc w:val="both"/>
        <w:rPr>
          <w:rFonts w:asciiTheme="majorBidi" w:hAnsiTheme="majorBidi" w:cstheme="majorBidi"/>
          <w:sz w:val="24"/>
          <w:szCs w:val="24"/>
        </w:rPr>
      </w:pPr>
      <w:r w:rsidRPr="00B96420">
        <w:rPr>
          <w:rFonts w:asciiTheme="majorBidi" w:hAnsiTheme="majorBidi" w:cstheme="majorBidi"/>
          <w:sz w:val="24"/>
          <w:szCs w:val="24"/>
        </w:rPr>
        <w:t>Mathématiquement le problème est posé sous forme d’une série infinie d’équations différentielles issues de l’équation d’onde</w:t>
      </w:r>
      <w:r>
        <w:rPr>
          <w:rFonts w:asciiTheme="majorBidi" w:hAnsiTheme="majorBidi" w:cstheme="majorBidi"/>
          <w:sz w:val="24"/>
          <w:szCs w:val="24"/>
        </w:rPr>
        <w:t>. L</w:t>
      </w:r>
      <w:r w:rsidRPr="00B96420">
        <w:rPr>
          <w:rFonts w:asciiTheme="majorBidi" w:hAnsiTheme="majorBidi" w:cstheme="majorBidi"/>
          <w:sz w:val="24"/>
          <w:szCs w:val="24"/>
        </w:rPr>
        <w:t>a résolution de ce système d’équations couplées a</w:t>
      </w:r>
      <w:r>
        <w:rPr>
          <w:rFonts w:asciiTheme="majorBidi" w:hAnsiTheme="majorBidi" w:cstheme="majorBidi"/>
          <w:sz w:val="24"/>
          <w:szCs w:val="24"/>
        </w:rPr>
        <w:t xml:space="preserve"> </w:t>
      </w:r>
      <w:r w:rsidRPr="00B96420">
        <w:rPr>
          <w:rFonts w:asciiTheme="majorBidi" w:hAnsiTheme="majorBidi" w:cstheme="majorBidi"/>
          <w:sz w:val="24"/>
          <w:szCs w:val="24"/>
        </w:rPr>
        <w:t>été réalisée en utilisant le langage de programmation Fortran.</w:t>
      </w:r>
    </w:p>
    <w:p w:rsidR="00CC7D84" w:rsidRPr="00B96420" w:rsidRDefault="00CC7D84" w:rsidP="00CC7D84">
      <w:pPr>
        <w:spacing w:line="240" w:lineRule="auto"/>
        <w:ind w:firstLine="708"/>
        <w:jc w:val="both"/>
        <w:rPr>
          <w:rFonts w:asciiTheme="majorBidi" w:hAnsiTheme="majorBidi" w:cstheme="majorBidi"/>
          <w:sz w:val="24"/>
          <w:szCs w:val="24"/>
        </w:rPr>
      </w:pPr>
      <w:r w:rsidRPr="00B96420">
        <w:rPr>
          <w:rFonts w:asciiTheme="majorBidi" w:hAnsiTheme="majorBidi" w:cstheme="majorBidi"/>
          <w:sz w:val="24"/>
          <w:szCs w:val="24"/>
        </w:rPr>
        <w:t>Cette extension vers les milieux non linéaire</w:t>
      </w:r>
      <w:r>
        <w:rPr>
          <w:rFonts w:asciiTheme="majorBidi" w:hAnsiTheme="majorBidi" w:cstheme="majorBidi"/>
          <w:sz w:val="24"/>
          <w:szCs w:val="24"/>
        </w:rPr>
        <w:t xml:space="preserve">s </w:t>
      </w:r>
      <w:r w:rsidRPr="00B96420">
        <w:rPr>
          <w:rFonts w:asciiTheme="majorBidi" w:hAnsiTheme="majorBidi" w:cstheme="majorBidi"/>
          <w:sz w:val="24"/>
          <w:szCs w:val="24"/>
        </w:rPr>
        <w:t>va contribuer à évaluer avec plus de rigueur le comportement des matériaux holographique existants et surtout elle va permettre leur dimensionnement et leur caractérisation d’où la possibilité d’enregistrer plusieurs hologrammes dans ces différentes structure</w:t>
      </w:r>
      <w:r>
        <w:rPr>
          <w:rFonts w:asciiTheme="majorBidi" w:hAnsiTheme="majorBidi" w:cstheme="majorBidi"/>
          <w:sz w:val="24"/>
          <w:szCs w:val="24"/>
        </w:rPr>
        <w:t>s</w:t>
      </w:r>
      <w:r w:rsidRPr="00B96420">
        <w:rPr>
          <w:rFonts w:asciiTheme="majorBidi" w:hAnsiTheme="majorBidi" w:cstheme="majorBidi"/>
          <w:sz w:val="24"/>
          <w:szCs w:val="24"/>
        </w:rPr>
        <w:t xml:space="preserve"> et à différents positionnements .C</w:t>
      </w:r>
      <w:r>
        <w:rPr>
          <w:rFonts w:asciiTheme="majorBidi" w:hAnsiTheme="majorBidi" w:cstheme="majorBidi"/>
          <w:sz w:val="24"/>
          <w:szCs w:val="24"/>
        </w:rPr>
        <w:t>e dernier aspect a donné</w:t>
      </w:r>
      <w:r w:rsidRPr="00B96420">
        <w:rPr>
          <w:rFonts w:asciiTheme="majorBidi" w:hAnsiTheme="majorBidi" w:cstheme="majorBidi"/>
          <w:sz w:val="24"/>
          <w:szCs w:val="24"/>
        </w:rPr>
        <w:t xml:space="preserve"> lieu à de nombreuses expérimentations afin d’arriver à enregistrer des hologrammes avec une bonne fréquence spatiale et une meilleurs efficacité de diffraction ,surtout dans le domaine de stockage de l’information en mémoir</w:t>
      </w:r>
      <w:r>
        <w:rPr>
          <w:rFonts w:asciiTheme="majorBidi" w:hAnsiTheme="majorBidi" w:cstheme="majorBidi"/>
          <w:sz w:val="24"/>
          <w:szCs w:val="24"/>
        </w:rPr>
        <w:t>es optiques dite holographiques[.</w:t>
      </w:r>
    </w:p>
    <w:p w:rsidR="00CC7D84" w:rsidRDefault="00CC7D84" w:rsidP="00CC7D84">
      <w:pPr>
        <w:spacing w:line="240" w:lineRule="auto"/>
        <w:ind w:firstLine="708"/>
        <w:jc w:val="both"/>
        <w:rPr>
          <w:rFonts w:asciiTheme="majorBidi" w:hAnsiTheme="majorBidi" w:cstheme="majorBidi"/>
          <w:sz w:val="24"/>
          <w:szCs w:val="24"/>
        </w:rPr>
      </w:pPr>
      <w:r w:rsidRPr="00B96420">
        <w:rPr>
          <w:rFonts w:asciiTheme="majorBidi" w:hAnsiTheme="majorBidi" w:cstheme="majorBidi"/>
          <w:sz w:val="24"/>
          <w:szCs w:val="24"/>
        </w:rPr>
        <w:t>Ce domaine de recherche est en plein essor bien que l’holographie optique à virer vers le numériqu</w:t>
      </w:r>
      <w:r>
        <w:rPr>
          <w:rFonts w:asciiTheme="majorBidi" w:hAnsiTheme="majorBidi" w:cstheme="majorBidi"/>
          <w:sz w:val="24"/>
          <w:szCs w:val="24"/>
        </w:rPr>
        <w:t xml:space="preserve">e </w:t>
      </w:r>
      <w:r w:rsidRPr="00B96420">
        <w:rPr>
          <w:rFonts w:asciiTheme="majorBidi" w:hAnsiTheme="majorBidi" w:cstheme="majorBidi"/>
          <w:sz w:val="24"/>
          <w:szCs w:val="24"/>
        </w:rPr>
        <w:t xml:space="preserve">avec l’arrivée des caméras CCD qui ont remplacé les hologrammes </w:t>
      </w:r>
      <w:r>
        <w:rPr>
          <w:rFonts w:asciiTheme="majorBidi" w:hAnsiTheme="majorBidi" w:cstheme="majorBidi"/>
          <w:sz w:val="24"/>
          <w:szCs w:val="24"/>
        </w:rPr>
        <w:t xml:space="preserve">optiques. Néanmoins </w:t>
      </w:r>
      <w:r w:rsidRPr="00B96420">
        <w:rPr>
          <w:rFonts w:asciiTheme="majorBidi" w:hAnsiTheme="majorBidi" w:cstheme="majorBidi"/>
          <w:sz w:val="24"/>
          <w:szCs w:val="24"/>
        </w:rPr>
        <w:t>l’avancée de la recherche sur les matériaux holographique</w:t>
      </w:r>
      <w:r>
        <w:rPr>
          <w:rFonts w:asciiTheme="majorBidi" w:hAnsiTheme="majorBidi" w:cstheme="majorBidi"/>
          <w:sz w:val="24"/>
          <w:szCs w:val="24"/>
        </w:rPr>
        <w:t>s</w:t>
      </w:r>
      <w:r w:rsidRPr="00B96420">
        <w:rPr>
          <w:rFonts w:asciiTheme="majorBidi" w:hAnsiTheme="majorBidi" w:cstheme="majorBidi"/>
          <w:sz w:val="24"/>
          <w:szCs w:val="24"/>
        </w:rPr>
        <w:t xml:space="preserve"> a fait </w:t>
      </w:r>
      <w:r>
        <w:rPr>
          <w:rFonts w:asciiTheme="majorBidi" w:hAnsiTheme="majorBidi" w:cstheme="majorBidi"/>
          <w:sz w:val="24"/>
          <w:szCs w:val="24"/>
        </w:rPr>
        <w:t>que l’holographie optique a encore de beaux</w:t>
      </w:r>
      <w:r w:rsidRPr="00B96420">
        <w:rPr>
          <w:rFonts w:asciiTheme="majorBidi" w:hAnsiTheme="majorBidi" w:cstheme="majorBidi"/>
          <w:sz w:val="24"/>
          <w:szCs w:val="24"/>
        </w:rPr>
        <w:t xml:space="preserve"> jours devant elle.</w:t>
      </w:r>
    </w:p>
    <w:p w:rsidR="00636CEC" w:rsidRDefault="00636CEC" w:rsidP="00CC7D84">
      <w:pPr>
        <w:spacing w:after="0" w:line="240" w:lineRule="auto"/>
        <w:rPr>
          <w:color w:val="000000"/>
          <w:sz w:val="24"/>
          <w:szCs w:val="24"/>
        </w:rPr>
      </w:pPr>
    </w:p>
    <w:p w:rsidR="00FE54C3" w:rsidRPr="00C9336F" w:rsidRDefault="00FE54C3" w:rsidP="00FE54C3">
      <w:pPr>
        <w:rPr>
          <w:rFonts w:ascii="Times New Roman" w:hAnsi="Times New Roman" w:cs="Times New Roman"/>
        </w:rPr>
      </w:pPr>
    </w:p>
    <w:p w:rsidR="00C9336F" w:rsidRPr="00C9336F" w:rsidRDefault="00C9336F" w:rsidP="00CC7D84">
      <w:pPr>
        <w:spacing w:line="240" w:lineRule="auto"/>
        <w:rPr>
          <w:rFonts w:ascii="Times New Roman" w:hAnsi="Times New Roman" w:cs="Times New Roman"/>
          <w:color w:val="000000"/>
          <w:sz w:val="24"/>
          <w:szCs w:val="24"/>
        </w:rPr>
      </w:pPr>
    </w:p>
    <w:sectPr w:rsidR="00C9336F" w:rsidRPr="00C9336F" w:rsidSect="006E3DE2">
      <w:footerReference w:type="default" r:id="rId7"/>
      <w:pgSz w:w="11906" w:h="16838"/>
      <w:pgMar w:top="1985" w:right="1985" w:bottom="170"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47DF" w:rsidRDefault="006247DF" w:rsidP="00FE54C3">
      <w:pPr>
        <w:spacing w:after="0" w:line="240" w:lineRule="auto"/>
      </w:pPr>
      <w:r>
        <w:separator/>
      </w:r>
    </w:p>
  </w:endnote>
  <w:endnote w:type="continuationSeparator" w:id="1">
    <w:p w:rsidR="006247DF" w:rsidRDefault="006247DF" w:rsidP="00FE54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54C3" w:rsidRDefault="00FE54C3">
    <w:pPr>
      <w:pStyle w:val="Pieddepage"/>
      <w:pBdr>
        <w:top w:val="single" w:sz="4" w:space="1" w:color="A5A5A5" w:themeColor="background1" w:themeShade="A5"/>
      </w:pBdr>
      <w:rPr>
        <w:color w:val="7F7F7F" w:themeColor="background1" w:themeShade="7F"/>
      </w:rPr>
    </w:pPr>
  </w:p>
  <w:p w:rsidR="00FE54C3" w:rsidRPr="00FE54C3" w:rsidRDefault="00FE54C3" w:rsidP="00FE54C3">
    <w:pPr>
      <w:spacing w:line="240" w:lineRule="auto"/>
      <w:rPr>
        <w:rFonts w:ascii="Times New Roman" w:hAnsi="Times New Roman" w:cs="Times New Roman"/>
        <w:b/>
      </w:rPr>
    </w:pPr>
    <w:r w:rsidRPr="00FE54C3">
      <w:rPr>
        <w:rFonts w:ascii="Times New Roman" w:hAnsi="Times New Roman" w:cs="Times New Roman"/>
        <w:b/>
      </w:rPr>
      <w:t>* Mémoire de Magistère</w:t>
    </w:r>
  </w:p>
  <w:p w:rsidR="00FE54C3" w:rsidRPr="00FE54C3" w:rsidRDefault="00FE54C3" w:rsidP="00FE54C3">
    <w:pPr>
      <w:spacing w:line="240" w:lineRule="auto"/>
      <w:rPr>
        <w:b/>
        <w:color w:val="000000"/>
        <w:sz w:val="24"/>
        <w:szCs w:val="24"/>
      </w:rPr>
    </w:pPr>
    <w:r w:rsidRPr="00FE54C3">
      <w:rPr>
        <w:rFonts w:ascii="Times New Roman" w:hAnsi="Times New Roman" w:cs="Times New Roman"/>
        <w:b/>
      </w:rPr>
      <w:t>** Directeur de mémoire : A. KELLOU, Professeur, Faculté de Physique, USTHB</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47DF" w:rsidRDefault="006247DF" w:rsidP="00FE54C3">
      <w:pPr>
        <w:spacing w:after="0" w:line="240" w:lineRule="auto"/>
      </w:pPr>
      <w:r>
        <w:separator/>
      </w:r>
    </w:p>
  </w:footnote>
  <w:footnote w:type="continuationSeparator" w:id="1">
    <w:p w:rsidR="006247DF" w:rsidRDefault="006247DF" w:rsidP="00FE54C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attachedTemplate r:id="rId1"/>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CC7D84"/>
    <w:rsid w:val="003A4969"/>
    <w:rsid w:val="003C7C81"/>
    <w:rsid w:val="00565704"/>
    <w:rsid w:val="006247DF"/>
    <w:rsid w:val="00633608"/>
    <w:rsid w:val="00636CEC"/>
    <w:rsid w:val="006E3DE2"/>
    <w:rsid w:val="00BB325F"/>
    <w:rsid w:val="00BB4DDA"/>
    <w:rsid w:val="00C3646A"/>
    <w:rsid w:val="00C9336F"/>
    <w:rsid w:val="00CC7D84"/>
    <w:rsid w:val="00EA6990"/>
    <w:rsid w:val="00FD37DA"/>
    <w:rsid w:val="00FE54C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CEC"/>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HATITRE1">
    <w:name w:val="CHATITRE+1"/>
    <w:basedOn w:val="Normal"/>
    <w:next w:val="Normal"/>
    <w:uiPriority w:val="99"/>
    <w:rsid w:val="00636CEC"/>
    <w:pPr>
      <w:autoSpaceDE w:val="0"/>
      <w:autoSpaceDN w:val="0"/>
      <w:adjustRightInd w:val="0"/>
      <w:spacing w:after="0" w:line="240" w:lineRule="auto"/>
    </w:pPr>
    <w:rPr>
      <w:rFonts w:ascii="Times New Roman" w:hAnsi="Times New Roman" w:cs="Times New Roman"/>
      <w:sz w:val="24"/>
      <w:szCs w:val="24"/>
    </w:rPr>
  </w:style>
  <w:style w:type="paragraph" w:styleId="Sansinterligne">
    <w:name w:val="No Spacing"/>
    <w:uiPriority w:val="1"/>
    <w:qFormat/>
    <w:rsid w:val="00C9336F"/>
    <w:rPr>
      <w:sz w:val="22"/>
      <w:szCs w:val="22"/>
      <w:lang w:eastAsia="en-US"/>
    </w:rPr>
  </w:style>
  <w:style w:type="paragraph" w:styleId="En-tte">
    <w:name w:val="header"/>
    <w:basedOn w:val="Normal"/>
    <w:link w:val="En-tteCar"/>
    <w:uiPriority w:val="99"/>
    <w:semiHidden/>
    <w:unhideWhenUsed/>
    <w:rsid w:val="00FE54C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E54C3"/>
    <w:rPr>
      <w:sz w:val="22"/>
      <w:szCs w:val="22"/>
      <w:lang w:eastAsia="en-US"/>
    </w:rPr>
  </w:style>
  <w:style w:type="paragraph" w:styleId="Pieddepage">
    <w:name w:val="footer"/>
    <w:basedOn w:val="Normal"/>
    <w:link w:val="PieddepageCar"/>
    <w:uiPriority w:val="99"/>
    <w:unhideWhenUsed/>
    <w:rsid w:val="00FE54C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E54C3"/>
    <w:rPr>
      <w:sz w:val="22"/>
      <w:szCs w:val="22"/>
      <w:lang w:eastAsia="en-US"/>
    </w:rPr>
  </w:style>
  <w:style w:type="paragraph" w:styleId="Textedebulles">
    <w:name w:val="Balloon Text"/>
    <w:basedOn w:val="Normal"/>
    <w:link w:val="TextedebullesCar"/>
    <w:uiPriority w:val="99"/>
    <w:semiHidden/>
    <w:unhideWhenUsed/>
    <w:rsid w:val="00FE54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E54C3"/>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Dossier%20HAMID\hamid\resum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50D51-671C-4505-8975-4144C403F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resume</Template>
  <TotalTime>1</TotalTime>
  <Pages>1</Pages>
  <Words>345</Words>
  <Characters>1902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hamid</Company>
  <LinksUpToDate>false</LinksUpToDate>
  <CharactersWithSpaces>2243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hamid</dc:creator>
  <cp:lastModifiedBy>Hamid</cp:lastModifiedBy>
  <cp:revision>2</cp:revision>
  <dcterms:created xsi:type="dcterms:W3CDTF">2016-04-25T06:53:00Z</dcterms:created>
  <dcterms:modified xsi:type="dcterms:W3CDTF">2016-04-25T06:53:00Z</dcterms:modified>
</cp:coreProperties>
</file>