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4826" w:rsidRPr="00765847" w:rsidRDefault="00D04826" w:rsidP="00D04826">
      <w:pPr>
        <w:pStyle w:val="NormalWeb"/>
        <w:spacing w:before="0" w:beforeAutospacing="0" w:after="0" w:afterAutospacing="0"/>
        <w:jc w:val="both"/>
        <w:rPr>
          <w:rFonts w:asciiTheme="majorBidi" w:hAnsiTheme="majorBidi" w:cstheme="majorBidi"/>
          <w:b/>
          <w:bCs/>
          <w:sz w:val="28"/>
          <w:szCs w:val="28"/>
        </w:rPr>
      </w:pPr>
      <w:r w:rsidRPr="00765847">
        <w:rPr>
          <w:rFonts w:asciiTheme="majorBidi" w:hAnsiTheme="majorBidi" w:cstheme="majorBidi"/>
          <w:b/>
          <w:bCs/>
          <w:sz w:val="28"/>
          <w:szCs w:val="28"/>
        </w:rPr>
        <w:t>Résumé :</w:t>
      </w:r>
    </w:p>
    <w:p w:rsidR="00D04826" w:rsidRPr="00765847" w:rsidRDefault="00D04826" w:rsidP="00D04826">
      <w:pPr>
        <w:pStyle w:val="NormalWeb"/>
        <w:spacing w:before="0" w:beforeAutospacing="0" w:after="0" w:afterAutospacing="0" w:line="360" w:lineRule="auto"/>
        <w:jc w:val="both"/>
        <w:rPr>
          <w:rFonts w:asciiTheme="majorBidi" w:hAnsiTheme="majorBidi" w:cstheme="majorBidi"/>
        </w:rPr>
      </w:pPr>
      <w:r w:rsidRPr="00765847">
        <w:rPr>
          <w:rFonts w:asciiTheme="majorBidi" w:hAnsiTheme="majorBidi" w:cstheme="majorBidi"/>
        </w:rPr>
        <w:t>Les techniques de captage et stockage du CO2 (CCS), l’amélioration de l'efficacité énergétique, un recours plus accru aux ressources renouvelables et l’utilisation plus rationnelle des énergies fossiles, peuvent représenter un instrument clé pour la réduction des émissions de CO2 dans l'atmosphère.</w:t>
      </w:r>
    </w:p>
    <w:p w:rsidR="00D04826" w:rsidRPr="00765847" w:rsidRDefault="00D04826" w:rsidP="00D04826">
      <w:pPr>
        <w:pStyle w:val="NormalWeb"/>
        <w:spacing w:before="0" w:beforeAutospacing="0" w:after="0" w:afterAutospacing="0" w:line="360" w:lineRule="auto"/>
        <w:jc w:val="both"/>
        <w:rPr>
          <w:rFonts w:asciiTheme="majorBidi" w:hAnsiTheme="majorBidi" w:cstheme="majorBidi"/>
        </w:rPr>
      </w:pPr>
      <w:r w:rsidRPr="00765847">
        <w:rPr>
          <w:rFonts w:asciiTheme="majorBidi" w:hAnsiTheme="majorBidi" w:cstheme="majorBidi"/>
        </w:rPr>
        <w:t>De toutes les options de stockage géologique, les aquifères salins profonds offrent le plus grand potentiel et sont largement distribués sur toute la planète. Dans le but de réduire les émissions de CO2 en Algérie, et plus précisément dans la région Ouest de la plate-forme saharienne qui englobe plusieurs bassins sédimentaires caractérisés par une grande production de gaz sec avec des taux de CO2 dépassant parfois les 9%, la présente étude propose d’analyser ces bassins afin de déterminer lesquels offrent le plus grand potentiel pour la séquestration géologique du CO2.</w:t>
      </w:r>
    </w:p>
    <w:p w:rsidR="00D04826" w:rsidRPr="00765847" w:rsidRDefault="00D04826" w:rsidP="00D04826">
      <w:pPr>
        <w:pStyle w:val="NormalWeb"/>
        <w:spacing w:before="0" w:beforeAutospacing="0" w:after="0" w:afterAutospacing="0" w:line="360" w:lineRule="auto"/>
        <w:jc w:val="both"/>
        <w:rPr>
          <w:rFonts w:asciiTheme="majorBidi" w:hAnsiTheme="majorBidi" w:cstheme="majorBidi"/>
        </w:rPr>
      </w:pPr>
      <w:r w:rsidRPr="00765847">
        <w:rPr>
          <w:rFonts w:asciiTheme="majorBidi" w:hAnsiTheme="majorBidi" w:cstheme="majorBidi"/>
        </w:rPr>
        <w:t>La capacité estimée de stockage de CO2 de certaines structures du bassin sédimentaire de l’</w:t>
      </w:r>
      <w:proofErr w:type="spellStart"/>
      <w:r w:rsidRPr="00765847">
        <w:rPr>
          <w:rFonts w:asciiTheme="majorBidi" w:hAnsiTheme="majorBidi" w:cstheme="majorBidi"/>
        </w:rPr>
        <w:t>Ahnet</w:t>
      </w:r>
      <w:proofErr w:type="spellEnd"/>
      <w:r w:rsidRPr="00765847">
        <w:rPr>
          <w:rFonts w:asciiTheme="majorBidi" w:hAnsiTheme="majorBidi" w:cstheme="majorBidi"/>
        </w:rPr>
        <w:t>-Gourara -qui offre le plus grand potentiel pour le stockage géologique du CO2 dans le sud-ouest Algérien varie entre 1 et + 5 Gt.</w:t>
      </w:r>
    </w:p>
    <w:p w:rsidR="00D04826" w:rsidRPr="00765847" w:rsidRDefault="00D04826" w:rsidP="00D04826">
      <w:pPr>
        <w:pStyle w:val="NormalWeb"/>
        <w:spacing w:before="0" w:beforeAutospacing="0" w:after="0" w:afterAutospacing="0" w:line="360" w:lineRule="auto"/>
        <w:jc w:val="both"/>
        <w:rPr>
          <w:rFonts w:asciiTheme="majorBidi" w:hAnsiTheme="majorBidi" w:cstheme="majorBidi"/>
        </w:rPr>
      </w:pPr>
      <w:r w:rsidRPr="00765847">
        <w:rPr>
          <w:rFonts w:asciiTheme="majorBidi" w:hAnsiTheme="majorBidi" w:cstheme="majorBidi"/>
        </w:rPr>
        <w:t>Sur la base d’estimations très prudentes, ces structures seraient en mesure de contenir la totalité des quantités de CO2 émises durant les décennies à venir.</w:t>
      </w:r>
    </w:p>
    <w:p w:rsidR="00D04826" w:rsidRPr="00765847" w:rsidRDefault="00D04826" w:rsidP="00D04826">
      <w:pPr>
        <w:spacing w:after="0" w:line="240" w:lineRule="auto"/>
        <w:jc w:val="both"/>
        <w:outlineLvl w:val="1"/>
        <w:rPr>
          <w:rFonts w:asciiTheme="majorBidi" w:eastAsia="Times New Roman" w:hAnsiTheme="majorBidi" w:cstheme="majorBidi"/>
          <w:sz w:val="24"/>
          <w:szCs w:val="24"/>
          <w:lang w:eastAsia="fr-FR"/>
        </w:rPr>
      </w:pPr>
    </w:p>
    <w:p w:rsidR="00D04826" w:rsidRPr="004F574E" w:rsidRDefault="00D04826" w:rsidP="00D04826">
      <w:pPr>
        <w:spacing w:after="0" w:line="240" w:lineRule="auto"/>
        <w:jc w:val="both"/>
        <w:outlineLvl w:val="1"/>
        <w:rPr>
          <w:rFonts w:asciiTheme="majorBidi" w:eastAsia="Times New Roman" w:hAnsiTheme="majorBidi" w:cstheme="majorBidi"/>
          <w:b/>
          <w:bCs/>
          <w:sz w:val="28"/>
          <w:szCs w:val="28"/>
          <w:lang w:val="en-GB" w:eastAsia="fr-FR"/>
        </w:rPr>
      </w:pPr>
      <w:r w:rsidRPr="004F574E">
        <w:rPr>
          <w:rFonts w:asciiTheme="majorBidi" w:eastAsia="Times New Roman" w:hAnsiTheme="majorBidi" w:cstheme="majorBidi"/>
          <w:b/>
          <w:bCs/>
          <w:sz w:val="28"/>
          <w:szCs w:val="28"/>
          <w:lang w:val="en-GB" w:eastAsia="fr-FR"/>
        </w:rPr>
        <w:t>Abstract</w:t>
      </w:r>
    </w:p>
    <w:p w:rsidR="00D04826" w:rsidRPr="004F574E" w:rsidRDefault="00D04826" w:rsidP="00D04826">
      <w:pPr>
        <w:spacing w:after="0" w:line="360" w:lineRule="auto"/>
        <w:jc w:val="both"/>
        <w:rPr>
          <w:rFonts w:asciiTheme="majorBidi" w:eastAsia="Times New Roman" w:hAnsiTheme="majorBidi" w:cstheme="majorBidi"/>
          <w:sz w:val="24"/>
          <w:szCs w:val="24"/>
          <w:lang w:val="en-GB" w:eastAsia="fr-FR"/>
        </w:rPr>
      </w:pPr>
      <w:r w:rsidRPr="004F574E">
        <w:rPr>
          <w:rFonts w:asciiTheme="majorBidi" w:eastAsia="Times New Roman" w:hAnsiTheme="majorBidi" w:cstheme="majorBidi"/>
          <w:sz w:val="24"/>
          <w:szCs w:val="24"/>
          <w:lang w:val="en-GB" w:eastAsia="fr-FR"/>
        </w:rPr>
        <w:t>Deep saline aquifers widely distributed deep in the earth offer the greatest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storage potential in all current geological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storage approaches. The western region of the Saharan platform in Algeria includes several sedimentary basins characterized by a large production of dry gas with high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rates sometimes exceeding 9 %. To reduce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emissions, these basins were analyzed to identify those with the largest potential for the geological sequestration of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(GSC). The evaluation methodology applied to determine the basin potential is based on qualitative geological and practical criteria to which we have assigned normalized numerical values. This evaluation method allows us to quantitatively compare and evaluate the basins in Algeria. Estimations of the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storage capacities of several structures in the sedimentary Ahnet–Gourara Basin, which has the greatest potential for GSC, vary from 1 Gt to over 5 Gt. Based on cautious estimations, these geologic structures should be able to contain the entire volume of the CO</w:t>
      </w:r>
      <w:r w:rsidRPr="004F574E">
        <w:rPr>
          <w:rFonts w:asciiTheme="majorBidi" w:eastAsia="Times New Roman" w:hAnsiTheme="majorBidi" w:cstheme="majorBidi"/>
          <w:sz w:val="24"/>
          <w:szCs w:val="24"/>
          <w:vertAlign w:val="subscript"/>
          <w:lang w:val="en-GB" w:eastAsia="fr-FR"/>
        </w:rPr>
        <w:t>2</w:t>
      </w:r>
      <w:r w:rsidRPr="004F574E">
        <w:rPr>
          <w:rFonts w:asciiTheme="majorBidi" w:eastAsia="Times New Roman" w:hAnsiTheme="majorBidi" w:cstheme="majorBidi"/>
          <w:sz w:val="24"/>
          <w:szCs w:val="24"/>
          <w:lang w:val="en-GB" w:eastAsia="fr-FR"/>
        </w:rPr>
        <w:t> emitted over the next three decades at least.</w:t>
      </w:r>
      <w:bookmarkStart w:id="0" w:name="_GoBack"/>
      <w:bookmarkEnd w:id="0"/>
    </w:p>
    <w:sectPr w:rsidR="00D04826" w:rsidRPr="004F574E" w:rsidSect="0028597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D04826"/>
    <w:rsid w:val="0028597F"/>
    <w:rsid w:val="004F574E"/>
    <w:rsid w:val="006B2F51"/>
    <w:rsid w:val="00765847"/>
    <w:rsid w:val="00932136"/>
    <w:rsid w:val="00BA4CDC"/>
    <w:rsid w:val="00D0482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7D98B1-4753-45E4-97B0-007646E3C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597F"/>
  </w:style>
  <w:style w:type="paragraph" w:styleId="Titre2">
    <w:name w:val="heading 2"/>
    <w:basedOn w:val="Normal"/>
    <w:link w:val="Titre2Car"/>
    <w:uiPriority w:val="9"/>
    <w:qFormat/>
    <w:rsid w:val="00D0482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D04826"/>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D04826"/>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D04826"/>
    <w:rPr>
      <w:rFonts w:ascii="Times New Roman" w:eastAsia="Times New Roman" w:hAnsi="Times New Roman" w:cs="Times New Roman"/>
      <w:b/>
      <w:bCs/>
      <w:sz w:val="27"/>
      <w:szCs w:val="27"/>
      <w:lang w:eastAsia="fr-FR"/>
    </w:rPr>
  </w:style>
  <w:style w:type="paragraph" w:customStyle="1" w:styleId="para">
    <w:name w:val="para"/>
    <w:basedOn w:val="Normal"/>
    <w:rsid w:val="00D0482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keyword">
    <w:name w:val="keyword"/>
    <w:basedOn w:val="Policepardfaut"/>
    <w:rsid w:val="00D04826"/>
  </w:style>
  <w:style w:type="paragraph" w:styleId="NormalWeb">
    <w:name w:val="Normal (Web)"/>
    <w:basedOn w:val="Normal"/>
    <w:uiPriority w:val="99"/>
    <w:semiHidden/>
    <w:unhideWhenUsed/>
    <w:rsid w:val="00D0482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rformatHTML">
    <w:name w:val="HTML Preformatted"/>
    <w:basedOn w:val="Normal"/>
    <w:link w:val="PrformatHTMLCar"/>
    <w:uiPriority w:val="99"/>
    <w:semiHidden/>
    <w:unhideWhenUsed/>
    <w:rsid w:val="00D048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D04826"/>
    <w:rPr>
      <w:rFonts w:ascii="Courier New" w:eastAsia="Times New Roman" w:hAnsi="Courier New" w:cs="Courier New"/>
      <w:sz w:val="20"/>
      <w:szCs w:val="20"/>
      <w:lang w:eastAsia="fr-FR"/>
    </w:rPr>
  </w:style>
  <w:style w:type="paragraph" w:styleId="Textedebulles">
    <w:name w:val="Balloon Text"/>
    <w:basedOn w:val="Normal"/>
    <w:link w:val="TextedebullesCar"/>
    <w:uiPriority w:val="99"/>
    <w:semiHidden/>
    <w:unhideWhenUsed/>
    <w:rsid w:val="004F574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F57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955567">
      <w:bodyDiv w:val="1"/>
      <w:marLeft w:val="0"/>
      <w:marRight w:val="0"/>
      <w:marTop w:val="0"/>
      <w:marBottom w:val="0"/>
      <w:divBdr>
        <w:top w:val="none" w:sz="0" w:space="0" w:color="auto"/>
        <w:left w:val="none" w:sz="0" w:space="0" w:color="auto"/>
        <w:bottom w:val="none" w:sz="0" w:space="0" w:color="auto"/>
        <w:right w:val="none" w:sz="0" w:space="0" w:color="auto"/>
      </w:divBdr>
    </w:div>
    <w:div w:id="414934256">
      <w:bodyDiv w:val="1"/>
      <w:marLeft w:val="0"/>
      <w:marRight w:val="0"/>
      <w:marTop w:val="0"/>
      <w:marBottom w:val="0"/>
      <w:divBdr>
        <w:top w:val="none" w:sz="0" w:space="0" w:color="auto"/>
        <w:left w:val="none" w:sz="0" w:space="0" w:color="auto"/>
        <w:bottom w:val="none" w:sz="0" w:space="0" w:color="auto"/>
        <w:right w:val="none" w:sz="0" w:space="0" w:color="auto"/>
      </w:divBdr>
      <w:divsChild>
        <w:div w:id="33041598">
          <w:marLeft w:val="0"/>
          <w:marRight w:val="0"/>
          <w:marTop w:val="276"/>
          <w:marBottom w:val="0"/>
          <w:divBdr>
            <w:top w:val="none" w:sz="0" w:space="0" w:color="auto"/>
            <w:left w:val="none" w:sz="0" w:space="0" w:color="auto"/>
            <w:bottom w:val="none" w:sz="0" w:space="0" w:color="auto"/>
            <w:right w:val="none" w:sz="0" w:space="0" w:color="auto"/>
          </w:divBdr>
        </w:div>
        <w:div w:id="2054231075">
          <w:marLeft w:val="0"/>
          <w:marRight w:val="0"/>
          <w:marTop w:val="0"/>
          <w:marBottom w:val="276"/>
          <w:divBdr>
            <w:top w:val="none" w:sz="0" w:space="0" w:color="auto"/>
            <w:left w:val="none" w:sz="0" w:space="0" w:color="auto"/>
            <w:bottom w:val="none" w:sz="0" w:space="0" w:color="auto"/>
            <w:right w:val="none" w:sz="0" w:space="0" w:color="auto"/>
          </w:divBdr>
        </w:div>
      </w:divsChild>
    </w:div>
    <w:div w:id="43097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363</Words>
  <Characters>2001</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nadkam</dc:creator>
  <cp:lastModifiedBy>naima</cp:lastModifiedBy>
  <cp:revision>5</cp:revision>
  <cp:lastPrinted>2017-07-17T18:37:00Z</cp:lastPrinted>
  <dcterms:created xsi:type="dcterms:W3CDTF">2017-07-17T18:34:00Z</dcterms:created>
  <dcterms:modified xsi:type="dcterms:W3CDTF">2018-01-31T13:08:00Z</dcterms:modified>
</cp:coreProperties>
</file>