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645" w:rsidRDefault="0032131F" w:rsidP="0032131F">
      <w:r>
        <w:t>Le nickel est traité dans un system couple : adsorption/</w:t>
      </w:r>
      <w:proofErr w:type="spellStart"/>
      <w:r>
        <w:t>photocatalyse</w:t>
      </w:r>
      <w:proofErr w:type="spellEnd"/>
      <w:r>
        <w:t xml:space="preserve">. Dans une première étape, le nickel est adsorbé  sur une biomasse locale (palmier du nord). Pour une concentration de Ni2+ variant entre 100 et 20 ppm, le rendement  d'adsorption croit de 54 à 76% en un temps de 2 h. Les résultats expérimentaux obéissent à un modèle de type Langmuir  et une cinétique de pseudo deuxième ordre. Dans une deuxième étape, nous avons exploité les propriétés  semi-conductrices des oxydes CuCo2O4 (spinelle) et TiO2 (P25). La concentration résiduelle (30 ppm) lors de l'étape  d'adsorption, a été traitée </w:t>
      </w:r>
      <w:proofErr w:type="spellStart"/>
      <w:r>
        <w:t>photocatalytiquement</w:t>
      </w:r>
      <w:proofErr w:type="spellEnd"/>
      <w:r>
        <w:t xml:space="preserve"> sur un </w:t>
      </w:r>
      <w:proofErr w:type="spellStart"/>
      <w:r>
        <w:t>hétero</w:t>
      </w:r>
      <w:proofErr w:type="spellEnd"/>
      <w:r>
        <w:t>-système, un rendement de 30% a été obtenu en moins d'une  heure.</w:t>
      </w:r>
    </w:p>
    <w:sectPr w:rsidR="00F02645" w:rsidSect="00F0264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131F"/>
    <w:rsid w:val="0032131F"/>
    <w:rsid w:val="00F02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264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596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2015-01-08T09:54:00Z</dcterms:created>
  <dcterms:modified xsi:type="dcterms:W3CDTF">2015-01-08T09:54:00Z</dcterms:modified>
</cp:coreProperties>
</file>