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595E" w:rsidRDefault="001C595E" w:rsidP="001C595E">
      <w:r>
        <w:rPr>
          <w:rFonts w:ascii="Times New Roman" w:hAnsi="Times New Roman" w:cs="Times New Roman"/>
          <w:b/>
          <w:bCs/>
          <w:sz w:val="24"/>
          <w:szCs w:val="24"/>
        </w:rPr>
        <w:t>Résumé</w:t>
      </w:r>
    </w:p>
    <w:p w:rsidR="001C595E" w:rsidRPr="00791881" w:rsidRDefault="00FF3290" w:rsidP="00654E0C">
      <w:pPr>
        <w:autoSpaceDE w:val="0"/>
        <w:autoSpaceDN w:val="0"/>
        <w:adjustRightInd w:val="0"/>
        <w:spacing w:after="120" w:line="360" w:lineRule="auto"/>
        <w:jc w:val="both"/>
        <w:rPr>
          <w:rFonts w:ascii="Times New Roman" w:eastAsia="Calibri" w:hAnsi="Times New Roman" w:cs="Times New Roman"/>
          <w:sz w:val="24"/>
        </w:rPr>
      </w:pPr>
      <w:r w:rsidRPr="00FF3290">
        <w:rPr>
          <w:rFonts w:ascii="Times New Roman" w:eastAsia="Calibri" w:hAnsi="Times New Roman" w:cs="Times New Roman"/>
          <w:sz w:val="24"/>
        </w:rPr>
        <w:t xml:space="preserve">La lithologie du sous-sol résulte de l’histoire géologique et de l’activité humaine qui s’est déroulée sur </w:t>
      </w:r>
      <w:r w:rsidR="00654E0C">
        <w:rPr>
          <w:rFonts w:ascii="Times New Roman" w:eastAsia="Calibri" w:hAnsi="Times New Roman" w:cs="Times New Roman"/>
          <w:sz w:val="24"/>
        </w:rPr>
        <w:t>un</w:t>
      </w:r>
      <w:r w:rsidRPr="00FF3290">
        <w:rPr>
          <w:rFonts w:ascii="Times New Roman" w:eastAsia="Calibri" w:hAnsi="Times New Roman" w:cs="Times New Roman"/>
          <w:sz w:val="24"/>
        </w:rPr>
        <w:t xml:space="preserve"> site au cours du temps.</w:t>
      </w:r>
      <w:r w:rsidR="009C3728">
        <w:rPr>
          <w:rFonts w:ascii="Times New Roman" w:eastAsia="Calibri" w:hAnsi="Times New Roman" w:cs="Times New Roman"/>
          <w:sz w:val="24"/>
        </w:rPr>
        <w:t xml:space="preserve"> </w:t>
      </w:r>
      <w:r>
        <w:rPr>
          <w:rFonts w:ascii="Times New Roman" w:eastAsia="Calibri" w:hAnsi="Times New Roman" w:cs="Times New Roman"/>
          <w:sz w:val="24"/>
        </w:rPr>
        <w:t>Pour cela</w:t>
      </w:r>
      <w:r w:rsidR="001C595E" w:rsidRPr="00791881">
        <w:rPr>
          <w:rFonts w:ascii="Times New Roman" w:eastAsia="Calibri" w:hAnsi="Times New Roman" w:cs="Times New Roman"/>
          <w:sz w:val="24"/>
        </w:rPr>
        <w:t>, l’étude géotechnique s’avère comme première étape incontournable dont l’objectif principal est la caractérisation de</w:t>
      </w:r>
      <w:r>
        <w:rPr>
          <w:rFonts w:ascii="Times New Roman" w:eastAsia="Calibri" w:hAnsi="Times New Roman" w:cs="Times New Roman"/>
          <w:sz w:val="24"/>
        </w:rPr>
        <w:t xml:space="preserve">s </w:t>
      </w:r>
      <w:r w:rsidR="009C3728">
        <w:rPr>
          <w:rFonts w:ascii="Times New Roman" w:eastAsia="Calibri" w:hAnsi="Times New Roman" w:cs="Times New Roman"/>
          <w:sz w:val="24"/>
        </w:rPr>
        <w:t>différents terrains affectés.</w:t>
      </w:r>
    </w:p>
    <w:p w:rsidR="001C595E" w:rsidRPr="00791881" w:rsidRDefault="00654E0C" w:rsidP="00654E0C">
      <w:pPr>
        <w:autoSpaceDE w:val="0"/>
        <w:autoSpaceDN w:val="0"/>
        <w:adjustRightInd w:val="0"/>
        <w:spacing w:after="120" w:line="360" w:lineRule="auto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E</w:t>
      </w:r>
      <w:r w:rsidR="001C595E" w:rsidRPr="00791881">
        <w:rPr>
          <w:rFonts w:ascii="Times New Roman" w:eastAsia="Calibri" w:hAnsi="Times New Roman" w:cs="Times New Roman"/>
          <w:sz w:val="24"/>
        </w:rPr>
        <w:t xml:space="preserve">n pratique, la taille de la campagne de reconnaissance </w:t>
      </w:r>
      <w:r w:rsidR="009C3728">
        <w:rPr>
          <w:rFonts w:ascii="Times New Roman" w:eastAsia="Calibri" w:hAnsi="Times New Roman" w:cs="Times New Roman"/>
          <w:sz w:val="24"/>
        </w:rPr>
        <w:t>est très réduite,</w:t>
      </w:r>
      <w:r>
        <w:rPr>
          <w:rFonts w:ascii="Times New Roman" w:eastAsia="Calibri" w:hAnsi="Times New Roman" w:cs="Times New Roman"/>
          <w:sz w:val="24"/>
        </w:rPr>
        <w:t xml:space="preserve"> et</w:t>
      </w:r>
      <w:bookmarkStart w:id="0" w:name="_GoBack"/>
      <w:bookmarkEnd w:id="0"/>
      <w:r w:rsidR="009C3728">
        <w:rPr>
          <w:rFonts w:ascii="Times New Roman" w:eastAsia="Calibri" w:hAnsi="Times New Roman" w:cs="Times New Roman"/>
          <w:sz w:val="24"/>
        </w:rPr>
        <w:t xml:space="preserve"> pour faire face à cette problématique, </w:t>
      </w:r>
      <w:r>
        <w:rPr>
          <w:rFonts w:ascii="Times New Roman" w:eastAsia="Calibri" w:hAnsi="Times New Roman" w:cs="Times New Roman"/>
          <w:sz w:val="24"/>
        </w:rPr>
        <w:t xml:space="preserve">nous avons opté pour un travail de recherche qui constitue une </w:t>
      </w:r>
      <w:r w:rsidR="001C595E" w:rsidRPr="00791881">
        <w:rPr>
          <w:rFonts w:ascii="Times New Roman" w:eastAsia="Calibri" w:hAnsi="Times New Roman" w:cs="Times New Roman"/>
          <w:sz w:val="24"/>
        </w:rPr>
        <w:t xml:space="preserve">analyse des caractéristiques géotechniques et géophysiques du sol, en utilisant les méthodes statistiques </w:t>
      </w:r>
      <w:r w:rsidR="009C3728">
        <w:rPr>
          <w:rFonts w:ascii="Times New Roman" w:eastAsia="Calibri" w:hAnsi="Times New Roman" w:cs="Times New Roman"/>
          <w:sz w:val="24"/>
        </w:rPr>
        <w:t>pour</w:t>
      </w:r>
      <w:r w:rsidR="001C595E" w:rsidRPr="00791881">
        <w:rPr>
          <w:rFonts w:ascii="Times New Roman" w:eastAsia="Calibri" w:hAnsi="Times New Roman" w:cs="Times New Roman"/>
          <w:sz w:val="24"/>
        </w:rPr>
        <w:t xml:space="preserve"> caractériser la variabilité de ces caractéristiques</w:t>
      </w:r>
      <w:r w:rsidR="001C595E">
        <w:rPr>
          <w:rFonts w:ascii="Times New Roman" w:eastAsia="Calibri" w:hAnsi="Times New Roman" w:cs="Times New Roman"/>
          <w:sz w:val="24"/>
        </w:rPr>
        <w:t>,</w:t>
      </w:r>
      <w:r w:rsidR="001C595E" w:rsidRPr="00791881">
        <w:rPr>
          <w:rFonts w:ascii="Times New Roman" w:eastAsia="Calibri" w:hAnsi="Times New Roman" w:cs="Times New Roman"/>
          <w:sz w:val="24"/>
        </w:rPr>
        <w:t xml:space="preserve"> </w:t>
      </w:r>
      <w:r w:rsidR="009C3728">
        <w:rPr>
          <w:rFonts w:ascii="Times New Roman" w:eastAsia="Calibri" w:hAnsi="Times New Roman" w:cs="Times New Roman"/>
          <w:sz w:val="24"/>
        </w:rPr>
        <w:t>puis</w:t>
      </w:r>
      <w:r w:rsidR="001C595E" w:rsidRPr="00791881">
        <w:rPr>
          <w:rFonts w:ascii="Times New Roman" w:eastAsia="Calibri" w:hAnsi="Times New Roman" w:cs="Times New Roman"/>
          <w:sz w:val="24"/>
        </w:rPr>
        <w:t xml:space="preserve"> les corréler </w:t>
      </w:r>
      <w:r w:rsidR="009C3728">
        <w:rPr>
          <w:rFonts w:ascii="Times New Roman" w:eastAsia="Calibri" w:hAnsi="Times New Roman" w:cs="Times New Roman"/>
          <w:sz w:val="24"/>
        </w:rPr>
        <w:t>afin</w:t>
      </w:r>
      <w:r w:rsidR="001C595E" w:rsidRPr="00791881">
        <w:rPr>
          <w:rFonts w:ascii="Times New Roman" w:eastAsia="Calibri" w:hAnsi="Times New Roman" w:cs="Times New Roman"/>
          <w:sz w:val="24"/>
        </w:rPr>
        <w:t xml:space="preserve"> d’aboutir, en fin de ce travail, à des relations quantitatives, </w:t>
      </w:r>
      <w:r w:rsidR="009C3728">
        <w:rPr>
          <w:rFonts w:ascii="Times New Roman" w:eastAsia="Calibri" w:hAnsi="Times New Roman" w:cs="Times New Roman"/>
          <w:sz w:val="24"/>
        </w:rPr>
        <w:t>et</w:t>
      </w:r>
      <w:r w:rsidR="001C595E" w:rsidRPr="00791881">
        <w:rPr>
          <w:rFonts w:ascii="Times New Roman" w:eastAsia="Calibri" w:hAnsi="Times New Roman" w:cs="Times New Roman"/>
          <w:sz w:val="24"/>
        </w:rPr>
        <w:t xml:space="preserve"> qualitatives, existants entre le</w:t>
      </w:r>
      <w:r w:rsidR="009C3728">
        <w:rPr>
          <w:rFonts w:ascii="Times New Roman" w:eastAsia="Calibri" w:hAnsi="Times New Roman" w:cs="Times New Roman"/>
          <w:sz w:val="24"/>
        </w:rPr>
        <w:t>s différentes propriétés du sol</w:t>
      </w:r>
      <w:r w:rsidR="001C595E" w:rsidRPr="00791881">
        <w:rPr>
          <w:rFonts w:ascii="Times New Roman" w:eastAsia="Calibri" w:hAnsi="Times New Roman" w:cs="Times New Roman"/>
          <w:sz w:val="24"/>
        </w:rPr>
        <w:t>.</w:t>
      </w:r>
    </w:p>
    <w:p w:rsidR="00654E0C" w:rsidRDefault="00654E0C" w:rsidP="00654E0C">
      <w:pPr>
        <w:spacing w:line="360" w:lineRule="auto"/>
        <w:rPr>
          <w:rFonts w:ascii="Times New Roman" w:hAnsi="Times New Roman" w:cs="Times New Roman"/>
          <w:b/>
          <w:bCs/>
          <w:sz w:val="24"/>
          <w:u w:val="single"/>
        </w:rPr>
      </w:pPr>
    </w:p>
    <w:p w:rsidR="00654E0C" w:rsidRDefault="00654E0C" w:rsidP="00654E0C">
      <w:pPr>
        <w:spacing w:line="360" w:lineRule="auto"/>
        <w:rPr>
          <w:rFonts w:ascii="Times New Roman" w:hAnsi="Times New Roman" w:cs="Times New Roman"/>
          <w:b/>
          <w:bCs/>
          <w:sz w:val="24"/>
          <w:u w:val="single"/>
        </w:rPr>
      </w:pPr>
    </w:p>
    <w:p w:rsidR="001116F7" w:rsidRDefault="001C595E" w:rsidP="00654E0C">
      <w:pPr>
        <w:spacing w:line="360" w:lineRule="auto"/>
        <w:rPr>
          <w:rFonts w:ascii="Times New Roman" w:hAnsi="Times New Roman" w:cs="Times New Roman"/>
          <w:sz w:val="24"/>
        </w:rPr>
      </w:pPr>
      <w:r w:rsidRPr="00791881">
        <w:rPr>
          <w:rFonts w:ascii="Times New Roman" w:hAnsi="Times New Roman" w:cs="Times New Roman"/>
          <w:b/>
          <w:bCs/>
          <w:sz w:val="24"/>
          <w:u w:val="single"/>
        </w:rPr>
        <w:t>Mots-clés</w:t>
      </w:r>
      <w:r w:rsidRPr="00791881">
        <w:rPr>
          <w:rFonts w:ascii="Times New Roman" w:hAnsi="Times New Roman" w:cs="Times New Roman"/>
          <w:sz w:val="24"/>
        </w:rPr>
        <w:t xml:space="preserve">: Géotechnique, </w:t>
      </w:r>
      <w:r>
        <w:rPr>
          <w:rFonts w:ascii="Times New Roman" w:hAnsi="Times New Roman" w:cs="Times New Roman"/>
          <w:sz w:val="24"/>
        </w:rPr>
        <w:t>Géophysique,</w:t>
      </w:r>
      <w:r w:rsidRPr="00791881">
        <w:rPr>
          <w:rFonts w:ascii="Times New Roman" w:hAnsi="Times New Roman" w:cs="Times New Roman"/>
          <w:sz w:val="24"/>
        </w:rPr>
        <w:t xml:space="preserve"> paramètres géotechniques, paramètres géophysiques, variabilité, incertitudes, méthodes</w:t>
      </w:r>
      <w:r>
        <w:rPr>
          <w:rFonts w:ascii="Times New Roman" w:hAnsi="Times New Roman" w:cs="Times New Roman"/>
          <w:sz w:val="24"/>
        </w:rPr>
        <w:t xml:space="preserve"> statistiques</w:t>
      </w:r>
      <w:r w:rsidRPr="00791881">
        <w:rPr>
          <w:rFonts w:ascii="Times New Roman" w:hAnsi="Times New Roman" w:cs="Times New Roman"/>
          <w:sz w:val="24"/>
        </w:rPr>
        <w:t>,</w:t>
      </w:r>
      <w:r>
        <w:rPr>
          <w:rFonts w:ascii="Times New Roman" w:hAnsi="Times New Roman" w:cs="Times New Roman"/>
          <w:sz w:val="24"/>
        </w:rPr>
        <w:t xml:space="preserve"> Analyse statistique, corrélations, coefficient de corrélation, complémentarité, Moretti, Dely Brahim</w:t>
      </w:r>
    </w:p>
    <w:p w:rsidR="00FF3290" w:rsidRDefault="00FF3290" w:rsidP="00654E0C">
      <w:pPr>
        <w:spacing w:line="360" w:lineRule="auto"/>
        <w:rPr>
          <w:rFonts w:ascii="Times New Roman" w:hAnsi="Times New Roman" w:cs="Times New Roman"/>
          <w:sz w:val="24"/>
        </w:rPr>
      </w:pPr>
    </w:p>
    <w:p w:rsidR="001A2A54" w:rsidRPr="009C3728" w:rsidRDefault="001A2A54" w:rsidP="001A2A54">
      <w:pPr>
        <w:autoSpaceDE w:val="0"/>
        <w:autoSpaceDN w:val="0"/>
        <w:adjustRightInd w:val="0"/>
        <w:spacing w:after="120"/>
        <w:jc w:val="both"/>
        <w:rPr>
          <w:rFonts w:ascii="Times New Roman" w:eastAsia="Calibri" w:hAnsi="Times New Roman" w:cs="Times New Roman"/>
          <w:sz w:val="24"/>
        </w:rPr>
      </w:pPr>
    </w:p>
    <w:sectPr w:rsidR="001A2A54" w:rsidRPr="009C3728" w:rsidSect="009B1C26">
      <w:headerReference w:type="default" r:id="rId9"/>
      <w:footerReference w:type="default" r:id="rId10"/>
      <w:pgSz w:w="11906" w:h="16838"/>
      <w:pgMar w:top="1533" w:right="991" w:bottom="993" w:left="993" w:header="708" w:footer="278" w:gutter="0"/>
      <w:pgNumType w:fmt="lowerRoman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7E64" w:rsidRDefault="00917E64" w:rsidP="002734C7">
      <w:pPr>
        <w:spacing w:after="0" w:line="240" w:lineRule="auto"/>
      </w:pPr>
      <w:r>
        <w:separator/>
      </w:r>
    </w:p>
  </w:endnote>
  <w:endnote w:type="continuationSeparator" w:id="0">
    <w:p w:rsidR="00917E64" w:rsidRDefault="00917E64" w:rsidP="002734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C26" w:rsidRDefault="009B1C26">
    <w:pPr>
      <w:pStyle w:val="Pieddepage"/>
      <w:jc w:val="center"/>
    </w:pPr>
  </w:p>
  <w:p w:rsidR="00196729" w:rsidRDefault="00196729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7E64" w:rsidRDefault="00917E64" w:rsidP="002734C7">
      <w:pPr>
        <w:spacing w:after="0" w:line="240" w:lineRule="auto"/>
      </w:pPr>
      <w:r>
        <w:separator/>
      </w:r>
    </w:p>
  </w:footnote>
  <w:footnote w:type="continuationSeparator" w:id="0">
    <w:p w:rsidR="00917E64" w:rsidRDefault="00917E64" w:rsidP="002734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595E" w:rsidRDefault="0090721B">
    <w:pPr>
      <w:pStyle w:val="En-tte"/>
    </w:pPr>
    <w:r>
      <w:rPr>
        <w:rFonts w:ascii="Times New Roman" w:hAnsi="Times New Roman" w:cs="Times New Roman"/>
        <w:b/>
        <w:bCs/>
        <w:noProof/>
        <w:sz w:val="24"/>
        <w:szCs w:val="24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-31750</wp:posOffset>
              </wp:positionH>
              <wp:positionV relativeFrom="paragraph">
                <wp:posOffset>399415</wp:posOffset>
              </wp:positionV>
              <wp:extent cx="6299835" cy="0"/>
              <wp:effectExtent l="6350" t="8890" r="8890" b="10160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99835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2.5pt;margin-top:31.45pt;width:496.0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"/>
          </w:pict>
        </mc:Fallback>
      </mc:AlternateContent>
    </w:r>
    <w:r w:rsidR="001C595E">
      <w:rPr>
        <w:rFonts w:ascii="Times New Roman" w:hAnsi="Times New Roman" w:cs="Times New Roman"/>
        <w:b/>
        <w:bCs/>
        <w:sz w:val="24"/>
        <w:szCs w:val="24"/>
      </w:rPr>
      <w:t>Analyse statistique des corrélations entre les paramètres géotechniques et les paramètres géophysiques ; Application à divers sites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E194E"/>
    <w:multiLevelType w:val="multilevel"/>
    <w:tmpl w:val="FCE4542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1643498B"/>
    <w:multiLevelType w:val="hybridMultilevel"/>
    <w:tmpl w:val="77BC0400"/>
    <w:lvl w:ilvl="0" w:tplc="1C924FC4">
      <w:start w:val="1"/>
      <w:numFmt w:val="upperLetter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D092BE4"/>
    <w:multiLevelType w:val="hybridMultilevel"/>
    <w:tmpl w:val="13FCEA6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CB77FC"/>
    <w:multiLevelType w:val="hybridMultilevel"/>
    <w:tmpl w:val="CF64DAF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2B75CE"/>
    <w:multiLevelType w:val="hybridMultilevel"/>
    <w:tmpl w:val="3F1C8B1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CDA71AB"/>
    <w:multiLevelType w:val="hybridMultilevel"/>
    <w:tmpl w:val="1C9A95B6"/>
    <w:lvl w:ilvl="0" w:tplc="040C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7323F2"/>
    <w:multiLevelType w:val="hybridMultilevel"/>
    <w:tmpl w:val="4734E412"/>
    <w:lvl w:ilvl="0" w:tplc="040C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53A05D7C"/>
    <w:multiLevelType w:val="hybridMultilevel"/>
    <w:tmpl w:val="3C222E98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97F234E"/>
    <w:multiLevelType w:val="hybridMultilevel"/>
    <w:tmpl w:val="ACE2F782"/>
    <w:lvl w:ilvl="0" w:tplc="70F4C75E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71686903"/>
    <w:multiLevelType w:val="hybridMultilevel"/>
    <w:tmpl w:val="DA7414E0"/>
    <w:lvl w:ilvl="0" w:tplc="040C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5"/>
  </w:num>
  <w:num w:numId="5">
    <w:abstractNumId w:val="8"/>
  </w:num>
  <w:num w:numId="6">
    <w:abstractNumId w:val="1"/>
  </w:num>
  <w:num w:numId="7">
    <w:abstractNumId w:val="3"/>
  </w:num>
  <w:num w:numId="8">
    <w:abstractNumId w:val="6"/>
  </w:num>
  <w:num w:numId="9">
    <w:abstractNumId w:val="9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4168"/>
    <w:rsid w:val="000138AC"/>
    <w:rsid w:val="000410F4"/>
    <w:rsid w:val="00067A03"/>
    <w:rsid w:val="0008727A"/>
    <w:rsid w:val="000902A4"/>
    <w:rsid w:val="001042D5"/>
    <w:rsid w:val="001116F7"/>
    <w:rsid w:val="00141257"/>
    <w:rsid w:val="00196729"/>
    <w:rsid w:val="001A2A54"/>
    <w:rsid w:val="001C595E"/>
    <w:rsid w:val="001F50B3"/>
    <w:rsid w:val="0022775D"/>
    <w:rsid w:val="00257B37"/>
    <w:rsid w:val="002734C7"/>
    <w:rsid w:val="00281D9E"/>
    <w:rsid w:val="002875A2"/>
    <w:rsid w:val="003A4487"/>
    <w:rsid w:val="003E2236"/>
    <w:rsid w:val="00422C20"/>
    <w:rsid w:val="00483938"/>
    <w:rsid w:val="00525843"/>
    <w:rsid w:val="005561ED"/>
    <w:rsid w:val="005A1B7C"/>
    <w:rsid w:val="005A736A"/>
    <w:rsid w:val="00601372"/>
    <w:rsid w:val="00627423"/>
    <w:rsid w:val="00654E0C"/>
    <w:rsid w:val="00685254"/>
    <w:rsid w:val="006A0078"/>
    <w:rsid w:val="006D1513"/>
    <w:rsid w:val="0073070E"/>
    <w:rsid w:val="00791881"/>
    <w:rsid w:val="007D324F"/>
    <w:rsid w:val="00842D30"/>
    <w:rsid w:val="008A3D16"/>
    <w:rsid w:val="008D655B"/>
    <w:rsid w:val="0090721B"/>
    <w:rsid w:val="00917E64"/>
    <w:rsid w:val="0095688A"/>
    <w:rsid w:val="00965805"/>
    <w:rsid w:val="009B1C26"/>
    <w:rsid w:val="009C3728"/>
    <w:rsid w:val="00A76B76"/>
    <w:rsid w:val="00B1370D"/>
    <w:rsid w:val="00B766D3"/>
    <w:rsid w:val="00B84168"/>
    <w:rsid w:val="00BF3146"/>
    <w:rsid w:val="00BF5AC9"/>
    <w:rsid w:val="00C02FBF"/>
    <w:rsid w:val="00C07A85"/>
    <w:rsid w:val="00C32C30"/>
    <w:rsid w:val="00CF236F"/>
    <w:rsid w:val="00D262E5"/>
    <w:rsid w:val="00D345C5"/>
    <w:rsid w:val="00D42ABE"/>
    <w:rsid w:val="00DF046E"/>
    <w:rsid w:val="00E1426B"/>
    <w:rsid w:val="00E30C5A"/>
    <w:rsid w:val="00E4508C"/>
    <w:rsid w:val="00E91E08"/>
    <w:rsid w:val="00E93B1D"/>
    <w:rsid w:val="00E93FE1"/>
    <w:rsid w:val="00E95ABF"/>
    <w:rsid w:val="00F003AB"/>
    <w:rsid w:val="00F07AEB"/>
    <w:rsid w:val="00F10430"/>
    <w:rsid w:val="00F10FA3"/>
    <w:rsid w:val="00F441D4"/>
    <w:rsid w:val="00F73284"/>
    <w:rsid w:val="00FC52C9"/>
    <w:rsid w:val="00FC5BF2"/>
    <w:rsid w:val="00FE5C96"/>
    <w:rsid w:val="00FF3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F3146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</w:rPr>
  </w:style>
  <w:style w:type="paragraph" w:styleId="En-tte">
    <w:name w:val="header"/>
    <w:basedOn w:val="Normal"/>
    <w:link w:val="En-tteCar"/>
    <w:unhideWhenUsed/>
    <w:rsid w:val="002734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2734C7"/>
  </w:style>
  <w:style w:type="paragraph" w:styleId="Pieddepage">
    <w:name w:val="footer"/>
    <w:basedOn w:val="Normal"/>
    <w:link w:val="PieddepageCar"/>
    <w:uiPriority w:val="99"/>
    <w:unhideWhenUsed/>
    <w:rsid w:val="002734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2734C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F3146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</w:rPr>
  </w:style>
  <w:style w:type="paragraph" w:styleId="En-tte">
    <w:name w:val="header"/>
    <w:basedOn w:val="Normal"/>
    <w:link w:val="En-tteCar"/>
    <w:unhideWhenUsed/>
    <w:rsid w:val="002734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2734C7"/>
  </w:style>
  <w:style w:type="paragraph" w:styleId="Pieddepage">
    <w:name w:val="footer"/>
    <w:basedOn w:val="Normal"/>
    <w:link w:val="PieddepageCar"/>
    <w:uiPriority w:val="99"/>
    <w:unhideWhenUsed/>
    <w:rsid w:val="002734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2734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D3B3AD-E786-439C-8BA5-E30C044B73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160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cp:lastPrinted>2012-05-13T10:05:00Z</cp:lastPrinted>
  <dcterms:created xsi:type="dcterms:W3CDTF">2014-10-13T10:37:00Z</dcterms:created>
  <dcterms:modified xsi:type="dcterms:W3CDTF">2014-10-13T10:53:00Z</dcterms:modified>
</cp:coreProperties>
</file>