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6E50" w:rsidRPr="00BE6E50" w:rsidRDefault="00BE6E50" w:rsidP="00BE6E50">
      <w:pPr>
        <w:autoSpaceDE w:val="0"/>
        <w:autoSpaceDN w:val="0"/>
        <w:adjustRightInd w:val="0"/>
        <w:spacing w:line="240" w:lineRule="auto"/>
        <w:jc w:val="both"/>
        <w:rPr>
          <w:rFonts w:ascii="Times New Roman" w:eastAsia="TTE29903F8t00" w:hAnsi="Times New Roman" w:cs="Times New Roman"/>
          <w:b/>
          <w:sz w:val="28"/>
          <w:szCs w:val="28"/>
        </w:rPr>
      </w:pPr>
      <w:r w:rsidRPr="00BE6E50">
        <w:rPr>
          <w:rFonts w:ascii="Times New Roman" w:eastAsia="TTE29903F8t00" w:hAnsi="Times New Roman" w:cs="Times New Roman"/>
          <w:b/>
          <w:sz w:val="28"/>
          <w:szCs w:val="28"/>
        </w:rPr>
        <w:t>Résumé</w:t>
      </w:r>
    </w:p>
    <w:p w:rsidR="00BE6E50" w:rsidRPr="00BE6E50" w:rsidRDefault="00B74E19" w:rsidP="00BE6E5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TE29903F8t00" w:hAnsi="Times New Roman" w:cs="Times New Roman"/>
          <w:sz w:val="24"/>
          <w:szCs w:val="24"/>
        </w:rPr>
        <w:t xml:space="preserve">Les résidus </w:t>
      </w:r>
      <w:r w:rsidR="00BE6E50" w:rsidRPr="00BE6E50">
        <w:rPr>
          <w:rFonts w:ascii="Times New Roman" w:eastAsia="TTE29903F8t00" w:hAnsi="Times New Roman" w:cs="Times New Roman"/>
          <w:sz w:val="24"/>
          <w:szCs w:val="24"/>
        </w:rPr>
        <w:t>pharmaceutiques sont considérés comme des polluants émergents.</w:t>
      </w:r>
      <w:r>
        <w:rPr>
          <w:rFonts w:ascii="Times New Roman" w:eastAsia="TTE29903F8t00" w:hAnsi="Times New Roman" w:cs="Times New Roman"/>
          <w:sz w:val="24"/>
          <w:szCs w:val="24"/>
        </w:rPr>
        <w:t xml:space="preserve"> </w:t>
      </w:r>
      <w:r w:rsidR="00BE6E50" w:rsidRPr="00BE6E50">
        <w:rPr>
          <w:rFonts w:ascii="Times New Roman" w:eastAsia="TTE29903F8t00" w:hAnsi="Times New Roman" w:cs="Times New Roman"/>
          <w:bCs/>
          <w:sz w:val="24"/>
          <w:szCs w:val="24"/>
        </w:rPr>
        <w:t>La problématique est liée à la faible efficacité des stations d'épuration (</w:t>
      </w:r>
      <w:proofErr w:type="spellStart"/>
      <w:r w:rsidR="00BE6E50" w:rsidRPr="00BE6E50">
        <w:rPr>
          <w:rFonts w:ascii="Times New Roman" w:eastAsia="TTE29903F8t00" w:hAnsi="Times New Roman" w:cs="Times New Roman"/>
          <w:bCs/>
          <w:sz w:val="24"/>
          <w:szCs w:val="24"/>
        </w:rPr>
        <w:t>STEPs</w:t>
      </w:r>
      <w:proofErr w:type="spellEnd"/>
      <w:r w:rsidR="00BE6E50" w:rsidRPr="00BE6E50">
        <w:rPr>
          <w:rFonts w:ascii="Times New Roman" w:eastAsia="TTE29903F8t00" w:hAnsi="Times New Roman" w:cs="Times New Roman"/>
          <w:sz w:val="24"/>
          <w:szCs w:val="24"/>
        </w:rPr>
        <w:t xml:space="preserve">) où les molécules résiduelles restent inchangées. L’objectif de l’étude était d’examiner la faisabilité du couplage d’un procédé électro-Fenton (POA) avec un traitement biologique, pour la décontamination de solutions synthétiques chargées en substances pharmaceutiques. Cette technique est basée sur l’application d’un procédé d’oxydation avancée (POA), électro-Fenton, comme </w:t>
      </w:r>
      <w:r w:rsidR="00BE6E50" w:rsidRPr="00BE6E50">
        <w:rPr>
          <w:rFonts w:ascii="Times New Roman" w:hAnsi="Times New Roman" w:cs="Times New Roman"/>
          <w:sz w:val="24"/>
          <w:szCs w:val="24"/>
        </w:rPr>
        <w:t xml:space="preserve">prétraitement afin de convertir des solutions médicamenteuses, initialement non biodégradables en solutions biodégradable, et, par la suite, faire un traitement biologique par boues activées pour achever la minéralisation des solutions. </w:t>
      </w:r>
    </w:p>
    <w:p w:rsidR="00BE6E50" w:rsidRPr="00BE6E50" w:rsidRDefault="00BE6E50" w:rsidP="00BE6E50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E6E50">
        <w:rPr>
          <w:rFonts w:ascii="Times New Roman" w:hAnsi="Times New Roman" w:cs="Times New Roman"/>
          <w:sz w:val="24"/>
          <w:szCs w:val="24"/>
        </w:rPr>
        <w:t xml:space="preserve">Dans cette étude, deux antibiotiques ont été choisis, la tétracycline (TC) et la </w:t>
      </w:r>
      <w:proofErr w:type="spellStart"/>
      <w:r w:rsidRPr="00BE6E50">
        <w:rPr>
          <w:rFonts w:ascii="Times New Roman" w:hAnsi="Times New Roman" w:cs="Times New Roman"/>
          <w:sz w:val="24"/>
          <w:szCs w:val="24"/>
        </w:rPr>
        <w:t>tylosine</w:t>
      </w:r>
      <w:proofErr w:type="spellEnd"/>
      <w:r w:rsidRPr="00BE6E50">
        <w:rPr>
          <w:rFonts w:ascii="Times New Roman" w:hAnsi="Times New Roman" w:cs="Times New Roman"/>
          <w:sz w:val="24"/>
          <w:szCs w:val="24"/>
        </w:rPr>
        <w:t xml:space="preserve"> (TYL). L’influence des différents paramètres expérimentaux (concentration en catalyseur, intensité du courant appliqué, concentration initiale en TC) sur la dégradation et la minéralisation  de la TC a  été étudiée. Dans les conditions optimales de concentration en Fe</w:t>
      </w:r>
      <w:r w:rsidRPr="00BE6E50">
        <w:rPr>
          <w:rFonts w:ascii="Times New Roman" w:hAnsi="Times New Roman" w:cs="Times New Roman"/>
          <w:sz w:val="24"/>
          <w:szCs w:val="24"/>
          <w:vertAlign w:val="superscript"/>
        </w:rPr>
        <w:t>2+</w:t>
      </w:r>
      <w:r w:rsidRPr="00BE6E50">
        <w:rPr>
          <w:rFonts w:ascii="Times New Roman" w:hAnsi="Times New Roman" w:cs="Times New Roman"/>
          <w:sz w:val="24"/>
          <w:szCs w:val="24"/>
        </w:rPr>
        <w:t xml:space="preserve"> et du courant appliqué, l’oxydation de la TYL et du mélange (TC-TYL) a été examiné. Une disparition totale de la TC et de la TYL est obtenue  après 20 et 15 min de traitement, respectivement. Une minéralisation de 83 et 88 % en COT est enregistrée après 6 h d’électrolyse, respectivement,  pour la TC et la TYL L’efficacité du traitement des antibiotiques par le procédé électro-Fenton est montrée.</w:t>
      </w:r>
    </w:p>
    <w:p w:rsidR="00BE6E50" w:rsidRPr="00BE6E50" w:rsidRDefault="00BE6E50" w:rsidP="00BE6E50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E6E50">
        <w:rPr>
          <w:rFonts w:ascii="Times New Roman" w:hAnsi="Times New Roman" w:cs="Times New Roman"/>
          <w:sz w:val="24"/>
          <w:szCs w:val="24"/>
        </w:rPr>
        <w:t>Le prétraitement par électro-Fenton de solutions d’antibiotiques et leur mélange montre une diminution du rapport DCO/COT et une augmentation de l’état d’oxydation moyen (AOS), cela se traduit par une tendance favorable au couplage du procédé électro-Fenton/traitement biologique. Les essais de biodégradabilité montrent une amélioration significative du rapport DBO</w:t>
      </w:r>
      <w:r w:rsidRPr="00BE6E50">
        <w:rPr>
          <w:rFonts w:ascii="Times New Roman" w:hAnsi="Times New Roman" w:cs="Times New Roman"/>
          <w:sz w:val="24"/>
          <w:szCs w:val="24"/>
          <w:vertAlign w:val="subscript"/>
        </w:rPr>
        <w:t>5</w:t>
      </w:r>
      <w:r w:rsidRPr="00BE6E50">
        <w:rPr>
          <w:rFonts w:ascii="Times New Roman" w:hAnsi="Times New Roman" w:cs="Times New Roman"/>
          <w:sz w:val="24"/>
          <w:szCs w:val="24"/>
        </w:rPr>
        <w:t>/DCO, dépassant la valeur seuil de biodégradabilité pour les solutions de TC et de TYL électrolysées. Ces résultats  confirment la pertinence du traitement par électro-Fenton.</w:t>
      </w:r>
    </w:p>
    <w:p w:rsidR="00BE6E50" w:rsidRPr="00BE6E50" w:rsidRDefault="00BE6E50" w:rsidP="00BE6E50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E6E50">
        <w:rPr>
          <w:rFonts w:ascii="Times New Roman" w:hAnsi="Times New Roman" w:cs="Times New Roman"/>
          <w:sz w:val="24"/>
          <w:szCs w:val="24"/>
        </w:rPr>
        <w:t xml:space="preserve">La </w:t>
      </w:r>
      <w:proofErr w:type="spellStart"/>
      <w:r w:rsidRPr="00BE6E50">
        <w:rPr>
          <w:rFonts w:ascii="Times New Roman" w:hAnsi="Times New Roman" w:cs="Times New Roman"/>
          <w:sz w:val="24"/>
          <w:szCs w:val="24"/>
        </w:rPr>
        <w:t>récalcitrance</w:t>
      </w:r>
      <w:proofErr w:type="spellEnd"/>
      <w:r w:rsidRPr="00BE6E50">
        <w:rPr>
          <w:rFonts w:ascii="Times New Roman" w:hAnsi="Times New Roman" w:cs="Times New Roman"/>
          <w:sz w:val="24"/>
          <w:szCs w:val="24"/>
        </w:rPr>
        <w:t xml:space="preserve"> des composés purs et de leur mélange a été mise en évidence durant le traitement biologique. Après 21 ou 25 jours de culture, une diminution  globale du COT (≈ 42-52 %) est montrée pour les solutions d’antibiotiques et leur mélange, traités, et cela, après soustraction de la quantité bio-</w:t>
      </w:r>
      <w:proofErr w:type="spellStart"/>
      <w:r w:rsidRPr="00BE6E50">
        <w:rPr>
          <w:rFonts w:ascii="Times New Roman" w:hAnsi="Times New Roman" w:cs="Times New Roman"/>
          <w:sz w:val="24"/>
          <w:szCs w:val="24"/>
        </w:rPr>
        <w:t>sorbée</w:t>
      </w:r>
      <w:proofErr w:type="spellEnd"/>
      <w:r w:rsidRPr="00BE6E50">
        <w:rPr>
          <w:rFonts w:ascii="Times New Roman" w:hAnsi="Times New Roman" w:cs="Times New Roman"/>
          <w:sz w:val="24"/>
          <w:szCs w:val="24"/>
        </w:rPr>
        <w:t xml:space="preserve"> par la biomasse. </w:t>
      </w:r>
    </w:p>
    <w:p w:rsidR="00BE6E50" w:rsidRPr="00BE6E50" w:rsidRDefault="00BE6E50" w:rsidP="00BE6E50">
      <w:pPr>
        <w:autoSpaceDE w:val="0"/>
        <w:autoSpaceDN w:val="0"/>
        <w:adjustRightInd w:val="0"/>
        <w:spacing w:before="12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E6E50">
        <w:rPr>
          <w:rFonts w:ascii="Times New Roman" w:hAnsi="Times New Roman" w:cs="Times New Roman"/>
          <w:sz w:val="24"/>
          <w:szCs w:val="24"/>
        </w:rPr>
        <w:t>Le traitement par combinaison des deux procédés «électro-Fenton/traitement biologique» fait apparaitre une diminution globale significative du COT (≈ 63-88 %) pour les solutions traitées d’antibiotiques et leur mélange. Ainsi, l’intérêt du traitement par couplage de  procédé est confirmé.</w:t>
      </w:r>
    </w:p>
    <w:p w:rsidR="00BE6E50" w:rsidRDefault="00BE6E50" w:rsidP="00BE6E50">
      <w:pPr>
        <w:autoSpaceDE w:val="0"/>
        <w:autoSpaceDN w:val="0"/>
        <w:adjustRightInd w:val="0"/>
        <w:spacing w:before="240"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E6E50" w:rsidRPr="00BE6E50" w:rsidRDefault="00BE6E50" w:rsidP="00BE6E50">
      <w:pPr>
        <w:autoSpaceDE w:val="0"/>
        <w:autoSpaceDN w:val="0"/>
        <w:adjustRightInd w:val="0"/>
        <w:spacing w:before="24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E6E50">
        <w:rPr>
          <w:rFonts w:ascii="Times New Roman" w:hAnsi="Times New Roman" w:cs="Times New Roman"/>
          <w:b/>
          <w:sz w:val="24"/>
          <w:szCs w:val="24"/>
        </w:rPr>
        <w:t>Mots Clés :</w:t>
      </w:r>
      <w:r w:rsidRPr="00BE6E50">
        <w:rPr>
          <w:rFonts w:ascii="Times New Roman" w:hAnsi="Times New Roman" w:cs="Times New Roman"/>
          <w:sz w:val="24"/>
          <w:szCs w:val="24"/>
        </w:rPr>
        <w:t xml:space="preserve"> Antibiotiques ; Dégradation ; Minéralisation ; Procédé électro-Fenton et traitement  biologique</w:t>
      </w:r>
    </w:p>
    <w:p w:rsidR="000B6165" w:rsidRPr="00BE6E50" w:rsidRDefault="000B6165">
      <w:pPr>
        <w:rPr>
          <w:sz w:val="24"/>
          <w:szCs w:val="24"/>
        </w:rPr>
      </w:pPr>
    </w:p>
    <w:sectPr w:rsidR="000B6165" w:rsidRPr="00BE6E50" w:rsidSect="000B616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TE29903F8t00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savePreviewPicture/>
  <w:compat/>
  <w:rsids>
    <w:rsidRoot w:val="00BE6E50"/>
    <w:rsid w:val="000B6165"/>
    <w:rsid w:val="0057622E"/>
    <w:rsid w:val="00B74E19"/>
    <w:rsid w:val="00BE6E50"/>
    <w:rsid w:val="00E762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E6E50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432</Words>
  <Characters>2380</Characters>
  <Application>Microsoft Office Word</Application>
  <DocSecurity>0</DocSecurity>
  <Lines>19</Lines>
  <Paragraphs>5</Paragraphs>
  <ScaleCrop>false</ScaleCrop>
  <Company/>
  <LinksUpToDate>false</LinksUpToDate>
  <CharactersWithSpaces>2807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Fatiha</dc:creator>
  <cp:lastModifiedBy>Fatiha</cp:lastModifiedBy>
  <cp:revision>2</cp:revision>
  <dcterms:created xsi:type="dcterms:W3CDTF">2014-12-17T15:32:00Z</dcterms:created>
  <dcterms:modified xsi:type="dcterms:W3CDTF">2014-12-17T15:32:00Z</dcterms:modified>
</cp:coreProperties>
</file>