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71385" w:rsidRDefault="00071385" w:rsidP="00071385">
      <w:r>
        <w:t xml:space="preserve">Parmi les graphes particuliers, on s'est intéressé le long de cette thèse à la classe des graphes de </w:t>
      </w:r>
      <w:proofErr w:type="spellStart"/>
      <w:r>
        <w:t>Hamming</w:t>
      </w:r>
      <w:proofErr w:type="spellEnd"/>
      <w:r>
        <w:t xml:space="preserve"> obtenus  par produit cartésien de même graphe complet, ou de différents graphes complets. Ces derniers constituent une  généralisation des premiers. On a distingué trois différentes parties. </w:t>
      </w:r>
    </w:p>
    <w:p w:rsidR="00071385" w:rsidRDefault="00071385" w:rsidP="00071385">
      <w:r>
        <w:t xml:space="preserve">  En premier lieu, parallèlement à l'étude des graphes de </w:t>
      </w:r>
      <w:proofErr w:type="spellStart"/>
      <w:r>
        <w:t>Hamming</w:t>
      </w:r>
      <w:proofErr w:type="spellEnd"/>
      <w:r>
        <w:t xml:space="preserve"> dans la classe des graphes amplement réguliers, on  s'est occupé de l'étude de ces graphes dans les classes des graphes quasi-amplement réguliers. Plusieurs types de  régularités sont </w:t>
      </w:r>
      <w:proofErr w:type="gramStart"/>
      <w:r>
        <w:t>impliquées</w:t>
      </w:r>
      <w:proofErr w:type="gramEnd"/>
      <w:r>
        <w:t xml:space="preserve">. L'ordre est un paramètre important auquel on a obtenu une borne supérieure. On a aussi </w:t>
      </w:r>
    </w:p>
    <w:p w:rsidR="00071385" w:rsidRDefault="00071385" w:rsidP="00071385">
      <w:proofErr w:type="gramStart"/>
      <w:r>
        <w:t>caractérisé</w:t>
      </w:r>
      <w:proofErr w:type="gramEnd"/>
      <w:r>
        <w:t xml:space="preserve"> les graphes de </w:t>
      </w:r>
      <w:proofErr w:type="spellStart"/>
      <w:r>
        <w:t>Hamming</w:t>
      </w:r>
      <w:proofErr w:type="spellEnd"/>
      <w:r>
        <w:t xml:space="preserve"> dans les deux cas parmi les éléments de ces classes respectivement. En deuxième  partie, c'est l'étude des propriétés de transitivités de ces graphes. Le groupe d'automorphismes d'un graphe est un  paramètre très significatif, à partir duquel plusieurs autres résultats sont obtenus.</w:t>
      </w:r>
    </w:p>
    <w:p w:rsidR="00A92585" w:rsidRDefault="00071385" w:rsidP="00071385">
      <w:r>
        <w:t xml:space="preserve">  Enfin, on s'est intéressé aux invariants de ces graphes. Un nouveau paramètre, à savoir le nombre b-chromatique,  représente ici le centre de notre intérêt.</w:t>
      </w:r>
    </w:p>
    <w:sectPr w:rsidR="00A92585" w:rsidSect="00A92585">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071385"/>
    <w:rsid w:val="00071385"/>
    <w:rsid w:val="00A9258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92585"/>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173</Words>
  <Characters>956</Characters>
  <Application>Microsoft Office Word</Application>
  <DocSecurity>0</DocSecurity>
  <Lines>7</Lines>
  <Paragraphs>2</Paragraphs>
  <ScaleCrop>false</ScaleCrop>
  <Company/>
  <LinksUpToDate>false</LinksUpToDate>
  <CharactersWithSpaces>1127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2014-12-10T13:23:00Z</dcterms:created>
  <dcterms:modified xsi:type="dcterms:W3CDTF">2014-12-10T13:23:00Z</dcterms:modified>
</cp:coreProperties>
</file>