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5EBB" w:rsidRPr="001A5EBB" w:rsidRDefault="001A5EBB" w:rsidP="001A5EBB">
      <w:pPr>
        <w:rPr>
          <w:sz w:val="24"/>
        </w:rPr>
      </w:pPr>
      <w:r w:rsidRPr="001A5EBB">
        <w:rPr>
          <w:sz w:val="24"/>
        </w:rPr>
        <w:t xml:space="preserve">L'hydrogène est l'un des vecteurs énergétiques les plus prometteurs du futur. En effet, il est très énergétique, très abondant, propre et versatile. Mais, en conséquence de certaines difficultés inhérentes à ses propriétés physiques et chimiques, l'hydrogène n'est toujours pas utilisé d'une façon domestique pour produire de l'énergie. La plus importante de ces difficultés est son stockage. Le département de l'énergie des Etats Unis a fixé, pour l'horizon 2010, les différents critères qu'un matériau doit vérifier pour qu'il soit commercialisable : une capacité massique ? 6%, une densité volumique d'au moins de 0.045kg/l, avoir une bonne cinétique et une durée de vie assurant au moins 1000 cycles. </w:t>
      </w:r>
    </w:p>
    <w:p w:rsidR="001A5EBB" w:rsidRPr="001A5EBB" w:rsidRDefault="001A5EBB" w:rsidP="001A5EBB">
      <w:pPr>
        <w:rPr>
          <w:sz w:val="24"/>
        </w:rPr>
      </w:pPr>
      <w:r w:rsidRPr="001A5EBB">
        <w:rPr>
          <w:sz w:val="24"/>
        </w:rPr>
        <w:t>La recherche, le design, la modélisation et la synthèse de matériaux adéquats pour un stockage simple, sûr et efficace de l'hydrogène est un des grands challenges des chercheurs d'aujourd'hui. Une panoplie de modes et de moyens de stockage ont été proposés. Aussi, on distingue trois types de stockages : liquide dans des réservoirs cryogéniques à 20K, gazeux sous pression dans des réservoirs spéciaux et sous forme adsorbé et/ou absorbé dans des solides métalliques, organiques ou organométalliques.</w:t>
      </w:r>
    </w:p>
    <w:p w:rsidR="001A5EBB" w:rsidRPr="001A5EBB" w:rsidRDefault="001A5EBB" w:rsidP="001A5EBB">
      <w:pPr>
        <w:rPr>
          <w:sz w:val="24"/>
        </w:rPr>
      </w:pPr>
      <w:r w:rsidRPr="001A5EBB">
        <w:rPr>
          <w:sz w:val="24"/>
        </w:rPr>
        <w:tab/>
        <w:t xml:space="preserve">Dans ce mémoire, nous nous proposons d'étudier à l'aide des méthodes de chimie computationnelle le stockage de l'hydrogène dans des cages moléculaires : les </w:t>
      </w:r>
      <w:proofErr w:type="spellStart"/>
      <w:r w:rsidRPr="001A5EBB">
        <w:rPr>
          <w:sz w:val="24"/>
        </w:rPr>
        <w:t>sphérophanes</w:t>
      </w:r>
      <w:proofErr w:type="spellEnd"/>
      <w:r w:rsidRPr="001A5EBB">
        <w:rPr>
          <w:sz w:val="24"/>
        </w:rPr>
        <w:t>. La synthèse de ces containers moléculaires est en cours dans un laboratoire de chimie organique en France.</w:t>
      </w:r>
    </w:p>
    <w:p w:rsidR="001A5EBB" w:rsidRPr="001A5EBB" w:rsidRDefault="001A5EBB" w:rsidP="001A5EBB">
      <w:pPr>
        <w:rPr>
          <w:sz w:val="24"/>
        </w:rPr>
      </w:pPr>
      <w:r w:rsidRPr="001A5EBB">
        <w:rPr>
          <w:sz w:val="24"/>
        </w:rPr>
        <w:tab/>
        <w:t xml:space="preserve">L'optimisation des structures géométriques et électroniques de ces </w:t>
      </w:r>
      <w:proofErr w:type="spellStart"/>
      <w:r w:rsidRPr="001A5EBB">
        <w:rPr>
          <w:sz w:val="24"/>
        </w:rPr>
        <w:t>sphérophanes</w:t>
      </w:r>
      <w:proofErr w:type="spellEnd"/>
      <w:r w:rsidRPr="001A5EBB">
        <w:rPr>
          <w:sz w:val="24"/>
        </w:rPr>
        <w:t xml:space="preserve"> a été réalisée au niveau B3LYP et différentes bases 6-31G, 6-31G(d) et 6-31++</w:t>
      </w:r>
      <w:proofErr w:type="gramStart"/>
      <w:r w:rsidRPr="001A5EBB">
        <w:rPr>
          <w:sz w:val="24"/>
        </w:rPr>
        <w:t>G(</w:t>
      </w:r>
      <w:proofErr w:type="spellStart"/>
      <w:proofErr w:type="gramEnd"/>
      <w:r w:rsidRPr="001A5EBB">
        <w:rPr>
          <w:sz w:val="24"/>
        </w:rPr>
        <w:t>d,p</w:t>
      </w:r>
      <w:proofErr w:type="spellEnd"/>
      <w:r w:rsidRPr="001A5EBB">
        <w:rPr>
          <w:sz w:val="24"/>
        </w:rPr>
        <w:t xml:space="preserve">). Un ensemble de réactions </w:t>
      </w:r>
      <w:proofErr w:type="spellStart"/>
      <w:r w:rsidRPr="001A5EBB">
        <w:rPr>
          <w:sz w:val="24"/>
        </w:rPr>
        <w:t>homodesmiques</w:t>
      </w:r>
      <w:proofErr w:type="spellEnd"/>
      <w:r w:rsidRPr="001A5EBB">
        <w:rPr>
          <w:sz w:val="24"/>
        </w:rPr>
        <w:t xml:space="preserve"> et </w:t>
      </w:r>
      <w:proofErr w:type="spellStart"/>
      <w:r w:rsidRPr="001A5EBB">
        <w:rPr>
          <w:sz w:val="24"/>
        </w:rPr>
        <w:t>isodesmiques</w:t>
      </w:r>
      <w:proofErr w:type="spellEnd"/>
      <w:r w:rsidRPr="001A5EBB">
        <w:rPr>
          <w:sz w:val="24"/>
        </w:rPr>
        <w:t xml:space="preserve"> rigoureusement choisies nous a permis de déterminer leurs enthalpies de formation et d'étudier leur stabilité relative. Nous avons investi, par la suite, la possibilité d'insérer une molécule d'hydrogène dans les cavités de ces </w:t>
      </w:r>
      <w:proofErr w:type="spellStart"/>
      <w:r w:rsidRPr="001A5EBB">
        <w:rPr>
          <w:sz w:val="24"/>
        </w:rPr>
        <w:t>sphérophanes</w:t>
      </w:r>
      <w:proofErr w:type="spellEnd"/>
      <w:r w:rsidRPr="001A5EBB">
        <w:rPr>
          <w:sz w:val="24"/>
        </w:rPr>
        <w:t xml:space="preserve">. Ce qui nous a permis de déterminer l'approche qu'une molécule d'hydrogène emprunterait pour entrer ou sortir de l'intérieure des </w:t>
      </w:r>
      <w:proofErr w:type="spellStart"/>
      <w:r w:rsidRPr="001A5EBB">
        <w:rPr>
          <w:sz w:val="24"/>
        </w:rPr>
        <w:t>sphérophanes</w:t>
      </w:r>
      <w:proofErr w:type="spellEnd"/>
      <w:r w:rsidRPr="001A5EBB">
        <w:rPr>
          <w:sz w:val="24"/>
        </w:rPr>
        <w:t xml:space="preserve">. Les barrières d'énergie d'insertion et de sortie d'une molécule de H2 des quatre </w:t>
      </w:r>
      <w:proofErr w:type="spellStart"/>
      <w:r w:rsidRPr="001A5EBB">
        <w:rPr>
          <w:sz w:val="24"/>
        </w:rPr>
        <w:t>sphérophanes</w:t>
      </w:r>
      <w:proofErr w:type="spellEnd"/>
      <w:r w:rsidRPr="001A5EBB">
        <w:rPr>
          <w:sz w:val="24"/>
        </w:rPr>
        <w:t xml:space="preserve"> ont été évaluées au niveau M05-2X/6-31G(d) et comparées à celles, expérimentales et théoriques, des fullerènes C60 et C70 ouverts. La troisième partie de ce travail a été consacrée à l'étude de l'insertion de plusieurs molécules d'hydrogène dans les containers moléculaires considérés. Les résultats montrent que deux principaux facteurs commandent le taux de stockage de ces </w:t>
      </w:r>
      <w:proofErr w:type="spellStart"/>
      <w:r w:rsidRPr="001A5EBB">
        <w:rPr>
          <w:sz w:val="24"/>
        </w:rPr>
        <w:t>sphérophanes</w:t>
      </w:r>
      <w:proofErr w:type="spellEnd"/>
      <w:r w:rsidRPr="001A5EBB">
        <w:rPr>
          <w:sz w:val="24"/>
        </w:rPr>
        <w:t xml:space="preserve"> : l'un géométrique (la forme et la taille de la cavité) et l'autre énergétique (les barrières énergétiques qui se trouve à la surface des cavités). Les molécules de H2 bloquées à l'intérieur des </w:t>
      </w:r>
      <w:proofErr w:type="spellStart"/>
      <w:r w:rsidRPr="001A5EBB">
        <w:rPr>
          <w:sz w:val="24"/>
        </w:rPr>
        <w:t>sphérophanes</w:t>
      </w:r>
      <w:proofErr w:type="spellEnd"/>
      <w:r w:rsidRPr="001A5EBB">
        <w:rPr>
          <w:sz w:val="24"/>
        </w:rPr>
        <w:t xml:space="preserve"> forment des clusters moléculaires de différentes tailles et de différentes symétries.</w:t>
      </w:r>
    </w:p>
    <w:p w:rsidR="002962E2" w:rsidRPr="001A5EBB" w:rsidRDefault="001A5EBB" w:rsidP="001A5EBB">
      <w:pPr>
        <w:rPr>
          <w:rtl/>
        </w:rPr>
      </w:pPr>
      <w:r w:rsidRPr="001A5EBB">
        <w:rPr>
          <w:sz w:val="24"/>
        </w:rPr>
        <w:tab/>
        <w:t>Nous pensons que les travaux réalisés dans ce mémoire apportent une contribution quant à la recherche de matériaux adéquats pour le stockage de l'hydrogène.</w:t>
      </w:r>
    </w:p>
    <w:sectPr w:rsidR="002962E2" w:rsidRPr="001A5EBB" w:rsidSect="00F23F12">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B6519"/>
    <w:rsid w:val="00031A34"/>
    <w:rsid w:val="000D31EA"/>
    <w:rsid w:val="00120DD6"/>
    <w:rsid w:val="001A5EBB"/>
    <w:rsid w:val="002014B1"/>
    <w:rsid w:val="00226802"/>
    <w:rsid w:val="00247916"/>
    <w:rsid w:val="002B7515"/>
    <w:rsid w:val="00461FF0"/>
    <w:rsid w:val="00511CC8"/>
    <w:rsid w:val="00654234"/>
    <w:rsid w:val="007A077A"/>
    <w:rsid w:val="00870B59"/>
    <w:rsid w:val="008F577E"/>
    <w:rsid w:val="009F483E"/>
    <w:rsid w:val="00B946E8"/>
    <w:rsid w:val="00C520E8"/>
    <w:rsid w:val="00CB6519"/>
    <w:rsid w:val="00D70431"/>
    <w:rsid w:val="00E06176"/>
    <w:rsid w:val="00EC61C3"/>
    <w:rsid w:val="00F23F12"/>
    <w:rsid w:val="00FB620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1CC8"/>
    <w:pPr>
      <w:spacing w:after="0" w:line="240" w:lineRule="auto"/>
    </w:pPr>
    <w:rPr>
      <w:rFonts w:ascii="Times New Roman" w:eastAsia="Times New Roman" w:hAnsi="Times New Roman" w:cs="Times New Roman"/>
      <w:sz w:val="20"/>
      <w:szCs w:val="20"/>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415</TotalTime>
  <Pages>1</Pages>
  <Words>451</Words>
  <Characters>2577</Characters>
  <Application>Microsoft Office Word</Application>
  <DocSecurity>0</DocSecurity>
  <Lines>21</Lines>
  <Paragraphs>6</Paragraphs>
  <ScaleCrop>false</ScaleCrop>
  <Company/>
  <LinksUpToDate>false</LinksUpToDate>
  <CharactersWithSpaces>3022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leila</dc:creator>
  <cp:lastModifiedBy>leila</cp:lastModifiedBy>
  <cp:revision>16</cp:revision>
  <dcterms:created xsi:type="dcterms:W3CDTF">2014-11-27T08:32:00Z</dcterms:created>
  <dcterms:modified xsi:type="dcterms:W3CDTF">2014-12-01T10:34:00Z</dcterms:modified>
</cp:coreProperties>
</file>