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6A60" w:rsidRDefault="003E6A60" w:rsidP="00AA2D81">
      <w:pPr>
        <w:jc w:val="both"/>
        <w:rPr>
          <w:sz w:val="24"/>
          <w:szCs w:val="24"/>
        </w:rPr>
      </w:pPr>
    </w:p>
    <w:p w:rsidR="003E6A60" w:rsidRDefault="003E6A60" w:rsidP="00AA2D81">
      <w:pPr>
        <w:jc w:val="both"/>
        <w:rPr>
          <w:sz w:val="24"/>
          <w:szCs w:val="24"/>
        </w:rPr>
      </w:pPr>
    </w:p>
    <w:p w:rsidR="00AA2D81" w:rsidRDefault="00AA2D81" w:rsidP="00AA2D81">
      <w:pPr>
        <w:jc w:val="both"/>
        <w:rPr>
          <w:sz w:val="24"/>
          <w:szCs w:val="24"/>
        </w:rPr>
      </w:pPr>
      <w:bookmarkStart w:id="0" w:name="_GoBack"/>
      <w:bookmarkEnd w:id="0"/>
      <w:r w:rsidRPr="000B3F03">
        <w:rPr>
          <w:sz w:val="24"/>
          <w:szCs w:val="24"/>
        </w:rPr>
        <w:t>Les huiles isolantes utilisées dans les équipements de puissance fonctionnant sous hautes tensions sont souvent le siège de décharge</w:t>
      </w:r>
      <w:r>
        <w:rPr>
          <w:sz w:val="24"/>
          <w:szCs w:val="24"/>
        </w:rPr>
        <w:t>s partielles qui se produisent entre des points de potentiels différents aussi appelées streamers.</w:t>
      </w:r>
      <w:r w:rsidRPr="000B3F03">
        <w:rPr>
          <w:sz w:val="24"/>
          <w:szCs w:val="24"/>
        </w:rPr>
        <w:t xml:space="preserve"> </w:t>
      </w:r>
      <w:r>
        <w:rPr>
          <w:sz w:val="24"/>
          <w:szCs w:val="24"/>
        </w:rPr>
        <w:t xml:space="preserve">Ces derniers sont très néfastes et causent  une accélération du vieillissement des huiles. Pour cette raison, beaucoup de travaux de recherche les ont étudiés. Notre travail s’intéresse particulièrement aux courants et </w:t>
      </w:r>
      <w:proofErr w:type="gramStart"/>
      <w:r>
        <w:rPr>
          <w:sz w:val="24"/>
          <w:szCs w:val="24"/>
        </w:rPr>
        <w:t>aux émissions lumineuses associés</w:t>
      </w:r>
      <w:proofErr w:type="gramEnd"/>
      <w:r>
        <w:rPr>
          <w:sz w:val="24"/>
          <w:szCs w:val="24"/>
        </w:rPr>
        <w:t xml:space="preserve"> à ces événements. Une analyse énergétique a permis de classer les streamers en trois classes en adoptant un nouveau critère qui est la puissance moyenne. L’analyse fréquentielle n’a pas abouti à un critère de reconnaissance (comme souhaité), mais le calcul de corrélation a permis de mettre en évidence le caractère aléatoire des courbes de courant et de lumière ainsi que la quantification de la ressemblance existante entre les deux. Un modèle électrique a été développé pour la représentation de la propagation des streamers très puissants qui aboutissent à des arcs. Une validation de ce modèle a été réussie en utilisant les mêmes techniques précédentes. </w:t>
      </w:r>
    </w:p>
    <w:sectPr w:rsidR="00AA2D81" w:rsidSect="003548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AA2D81"/>
    <w:rsid w:val="00145C1A"/>
    <w:rsid w:val="00354835"/>
    <w:rsid w:val="003E6A60"/>
    <w:rsid w:val="00AA2D8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C50F78-83F4-4DDD-98A1-F4A6C0AE9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2D8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176</Words>
  <Characters>971</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XPSP2</Company>
  <LinksUpToDate>false</LinksUpToDate>
  <CharactersWithSpaces>1145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naima</cp:lastModifiedBy>
  <cp:revision>2</cp:revision>
  <dcterms:created xsi:type="dcterms:W3CDTF">2017-05-16T16:35:00Z</dcterms:created>
  <dcterms:modified xsi:type="dcterms:W3CDTF">2018-01-30T13:35:00Z</dcterms:modified>
</cp:coreProperties>
</file>