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C0D" w:rsidRDefault="00733C0D" w:rsidP="00B567F9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</w:p>
    <w:p w:rsidR="00E17851" w:rsidRDefault="00E17851" w:rsidP="00E17851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253A5D" w:rsidRPr="00253A5D" w:rsidRDefault="00253A5D" w:rsidP="00253A5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  <w:r w:rsidRPr="00253A5D">
        <w:rPr>
          <w:rFonts w:ascii="Times New Roman" w:hAnsi="Times New Roman" w:cs="Times New Roman"/>
          <w:sz w:val="24"/>
          <w:szCs w:val="24"/>
          <w:lang w:val="fr-FR"/>
        </w:rPr>
        <w:t xml:space="preserve">L'objectif de ce travail est d'apporter une contribution à la synthèse de nouveaux solides             microporeux cristallisés de type </w:t>
      </w:r>
      <w:proofErr w:type="spellStart"/>
      <w:r w:rsidRPr="00253A5D">
        <w:rPr>
          <w:rFonts w:ascii="Times New Roman" w:hAnsi="Times New Roman" w:cs="Times New Roman"/>
          <w:sz w:val="24"/>
          <w:szCs w:val="24"/>
          <w:lang w:val="fr-FR"/>
        </w:rPr>
        <w:t>métallophosphates</w:t>
      </w:r>
      <w:proofErr w:type="spellEnd"/>
      <w:r w:rsidRPr="00253A5D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253A5D" w:rsidRPr="00253A5D" w:rsidRDefault="00253A5D" w:rsidP="00253A5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  <w:r w:rsidRPr="00253A5D">
        <w:rPr>
          <w:rFonts w:ascii="Times New Roman" w:hAnsi="Times New Roman" w:cs="Times New Roman"/>
          <w:sz w:val="24"/>
          <w:szCs w:val="24"/>
          <w:lang w:val="fr-FR"/>
        </w:rPr>
        <w:t xml:space="preserve">   Nos synthèses ont été menées par voie hydrothermale en présence de diamines comme structurants organiques. </w:t>
      </w:r>
    </w:p>
    <w:p w:rsidR="00253A5D" w:rsidRPr="00253A5D" w:rsidRDefault="00253A5D" w:rsidP="00253A5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  <w:r w:rsidRPr="00253A5D">
        <w:rPr>
          <w:rFonts w:ascii="Times New Roman" w:hAnsi="Times New Roman" w:cs="Times New Roman"/>
          <w:sz w:val="24"/>
          <w:szCs w:val="24"/>
          <w:lang w:val="fr-FR"/>
        </w:rPr>
        <w:t xml:space="preserve">   Plusieurs phases ont été préparées et caractérisées par les techniques d'analyses suivantes :     </w:t>
      </w:r>
    </w:p>
    <w:p w:rsidR="00253A5D" w:rsidRPr="00253A5D" w:rsidRDefault="00253A5D" w:rsidP="00253A5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  <w:r w:rsidRPr="00253A5D">
        <w:rPr>
          <w:rFonts w:ascii="Times New Roman" w:hAnsi="Times New Roman" w:cs="Times New Roman"/>
          <w:sz w:val="24"/>
          <w:szCs w:val="24"/>
          <w:lang w:val="fr-FR"/>
        </w:rPr>
        <w:t>La diffraction des rayons X, les microscopies  optique et électronique à balayage avec EDAX, l'analyse chimique (par fluorescence X,  absorption atomique, torche à plasma et C,H,N ), l'analyse thermique(ATG, DTG et DSC) , la spectroscopie infrarouge à transformée de Fourier  (FTIR) , la spectrométrie de masse et la spectroscopie RMN du solide du 31P,27Al,13C et 1H.</w:t>
      </w:r>
    </w:p>
    <w:p w:rsidR="00253A5D" w:rsidRPr="00253A5D" w:rsidRDefault="00253A5D" w:rsidP="00253A5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  <w:r w:rsidRPr="00253A5D">
        <w:rPr>
          <w:rFonts w:ascii="Times New Roman" w:hAnsi="Times New Roman" w:cs="Times New Roman"/>
          <w:sz w:val="24"/>
          <w:szCs w:val="24"/>
          <w:lang w:val="fr-FR"/>
        </w:rPr>
        <w:t>Nous avons étudié l'influence de certains paramètres physico-chimiques sur la cristallinité et la morphologie des matériaux obtenus, à savoir les effets de :</w:t>
      </w:r>
    </w:p>
    <w:p w:rsidR="00253A5D" w:rsidRPr="00253A5D" w:rsidRDefault="00253A5D" w:rsidP="00253A5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  <w:r w:rsidRPr="00253A5D">
        <w:rPr>
          <w:rFonts w:ascii="Times New Roman" w:hAnsi="Times New Roman" w:cs="Times New Roman"/>
          <w:sz w:val="24"/>
          <w:szCs w:val="24"/>
          <w:lang w:val="fr-FR"/>
        </w:rPr>
        <w:t>-  la température et de la durée de la cristallisation -  du pH du milieu réactionnel -  de la dilution - du choix des sources de réactifs, du structurant, du solvant et également - l'influence de l'addition d'anions tels que les ions WO4-- et F-.</w:t>
      </w:r>
    </w:p>
    <w:p w:rsidR="00253A5D" w:rsidRPr="00253A5D" w:rsidRDefault="00253A5D" w:rsidP="00253A5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  <w:r w:rsidRPr="00253A5D">
        <w:rPr>
          <w:rFonts w:ascii="Times New Roman" w:hAnsi="Times New Roman" w:cs="Times New Roman"/>
          <w:sz w:val="24"/>
          <w:szCs w:val="24"/>
          <w:lang w:val="fr-FR"/>
        </w:rPr>
        <w:t>Nous avons utilisé comme métaux des éléments de transition : tungstène: W (+ VI) ; Cobalt: Co(+ II) ; zinc: Zn(+ II );  nickel:  Ni(+II); cuivre: Cu(+II); fer:  Fe (+II) et également de l'aluminium: Al (+III).</w:t>
      </w:r>
    </w:p>
    <w:p w:rsidR="00253A5D" w:rsidRPr="00253A5D" w:rsidRDefault="00253A5D" w:rsidP="00253A5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  <w:r w:rsidRPr="00253A5D">
        <w:rPr>
          <w:rFonts w:ascii="Times New Roman" w:hAnsi="Times New Roman" w:cs="Times New Roman"/>
          <w:sz w:val="24"/>
          <w:szCs w:val="24"/>
          <w:lang w:val="fr-FR"/>
        </w:rPr>
        <w:t xml:space="preserve">    Nos travaux ont abouti à la préparation de différentes phases (dont certaines sont bimétalliques).</w:t>
      </w:r>
    </w:p>
    <w:p w:rsidR="00733C0D" w:rsidRDefault="00253A5D" w:rsidP="00253A5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  <w:r w:rsidRPr="00253A5D">
        <w:rPr>
          <w:rFonts w:ascii="Times New Roman" w:hAnsi="Times New Roman" w:cs="Times New Roman"/>
          <w:sz w:val="24"/>
          <w:szCs w:val="24"/>
          <w:lang w:val="fr-FR"/>
        </w:rPr>
        <w:t xml:space="preserve">Ces matériaux étant susceptibles d'être appliqués dans les domaines notamment de la  catalyse et de l'adsorption, nous avons déterminé leur acidité totale (sites acides de Lewis et de </w:t>
      </w:r>
      <w:proofErr w:type="spellStart"/>
      <w:r w:rsidRPr="00253A5D">
        <w:rPr>
          <w:rFonts w:ascii="Times New Roman" w:hAnsi="Times New Roman" w:cs="Times New Roman"/>
          <w:sz w:val="24"/>
          <w:szCs w:val="24"/>
          <w:lang w:val="fr-FR"/>
        </w:rPr>
        <w:t>Br</w:t>
      </w:r>
      <w:proofErr w:type="gramStart"/>
      <w:r w:rsidRPr="00253A5D">
        <w:rPr>
          <w:rFonts w:ascii="Times New Roman" w:hAnsi="Times New Roman" w:cs="Times New Roman"/>
          <w:sz w:val="24"/>
          <w:szCs w:val="24"/>
          <w:lang w:val="fr-FR"/>
        </w:rPr>
        <w:t>?nsted</w:t>
      </w:r>
      <w:proofErr w:type="spellEnd"/>
      <w:proofErr w:type="gramEnd"/>
      <w:r w:rsidRPr="00253A5D">
        <w:rPr>
          <w:rFonts w:ascii="Times New Roman" w:hAnsi="Times New Roman" w:cs="Times New Roman"/>
          <w:sz w:val="24"/>
          <w:szCs w:val="24"/>
          <w:lang w:val="fr-FR"/>
        </w:rPr>
        <w:t>) et estimé leur aptitude catalytique dans une réaction d'oxydation organique.</w:t>
      </w:r>
    </w:p>
    <w:sectPr w:rsidR="00733C0D" w:rsidSect="00733C0D">
      <w:pgSz w:w="11900" w:h="16840"/>
      <w:pgMar w:top="1440" w:right="1080" w:bottom="1440" w:left="1080" w:header="720" w:footer="720" w:gutter="0"/>
      <w:cols w:space="720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34DDF"/>
    <w:rsid w:val="000F4612"/>
    <w:rsid w:val="00253A5D"/>
    <w:rsid w:val="005F47AF"/>
    <w:rsid w:val="006B32D2"/>
    <w:rsid w:val="00733C0D"/>
    <w:rsid w:val="00877751"/>
    <w:rsid w:val="00A41E59"/>
    <w:rsid w:val="00B23E88"/>
    <w:rsid w:val="00B41B66"/>
    <w:rsid w:val="00B567F9"/>
    <w:rsid w:val="00D34DDF"/>
    <w:rsid w:val="00E17851"/>
    <w:rsid w:val="00FC67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E8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733C0D"/>
    <w:pPr>
      <w:autoSpaceDE w:val="0"/>
      <w:autoSpaceDN w:val="0"/>
      <w:bidi w:val="0"/>
      <w:adjustRightInd w:val="0"/>
      <w:spacing w:before="5" w:after="0" w:line="240" w:lineRule="auto"/>
      <w:ind w:left="118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33C0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C7A548-3F63-4168-BCE0-E6F67D9A1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257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</cp:revision>
  <dcterms:created xsi:type="dcterms:W3CDTF">2015-10-07T10:14:00Z</dcterms:created>
  <dcterms:modified xsi:type="dcterms:W3CDTF">2015-10-08T13:17:00Z</dcterms:modified>
</cp:coreProperties>
</file>