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FD5" w:rsidRPr="00D72D04" w:rsidRDefault="00120FD5" w:rsidP="00120FD5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2D04">
        <w:rPr>
          <w:rFonts w:ascii="Times New Roman" w:hAnsi="Times New Roman" w:cs="Times New Roman"/>
          <w:b/>
          <w:bCs/>
          <w:sz w:val="24"/>
          <w:szCs w:val="24"/>
        </w:rPr>
        <w:t>Résumé :</w:t>
      </w:r>
    </w:p>
    <w:p w:rsidR="00120FD5" w:rsidRDefault="00120FD5" w:rsidP="00120FD5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0FD5" w:rsidRPr="00D72D04" w:rsidRDefault="00120FD5" w:rsidP="00120FD5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</w:t>
      </w:r>
      <w:r w:rsidRPr="00D72D04">
        <w:rPr>
          <w:rFonts w:ascii="Times New Roman" w:hAnsi="Times New Roman" w:cs="Times New Roman"/>
          <w:sz w:val="24"/>
          <w:szCs w:val="24"/>
        </w:rPr>
        <w:t>présent</w:t>
      </w:r>
      <w:r>
        <w:rPr>
          <w:rFonts w:ascii="Times New Roman" w:hAnsi="Times New Roman" w:cs="Times New Roman"/>
          <w:sz w:val="24"/>
          <w:szCs w:val="24"/>
        </w:rPr>
        <w:t>e étude est consacrée à l’</w:t>
      </w:r>
      <w:r w:rsidRPr="00D72D04">
        <w:rPr>
          <w:rFonts w:ascii="Times New Roman" w:hAnsi="Times New Roman" w:cs="Times New Roman"/>
          <w:sz w:val="24"/>
          <w:szCs w:val="24"/>
        </w:rPr>
        <w:t>analyse numérique du phénomène de convection au sein d’une cavité carrée différentiellement chauffée, formées de deux parois horizo</w:t>
      </w:r>
      <w:r>
        <w:rPr>
          <w:rFonts w:ascii="Times New Roman" w:hAnsi="Times New Roman" w:cs="Times New Roman"/>
          <w:sz w:val="24"/>
          <w:szCs w:val="24"/>
        </w:rPr>
        <w:t xml:space="preserve">ntales immobiles, adiabatiques </w:t>
      </w:r>
      <w:r w:rsidRPr="00D72D04">
        <w:rPr>
          <w:rFonts w:ascii="Times New Roman" w:hAnsi="Times New Roman" w:cs="Times New Roman"/>
          <w:sz w:val="24"/>
          <w:szCs w:val="24"/>
        </w:rPr>
        <w:t xml:space="preserve">et imperméables </w:t>
      </w:r>
      <w:r>
        <w:rPr>
          <w:rFonts w:ascii="Times New Roman" w:hAnsi="Times New Roman" w:cs="Times New Roman"/>
          <w:sz w:val="24"/>
          <w:szCs w:val="24"/>
        </w:rPr>
        <w:t xml:space="preserve">et de deux </w:t>
      </w:r>
      <w:r w:rsidRPr="00D72D04">
        <w:rPr>
          <w:rFonts w:ascii="Times New Roman" w:hAnsi="Times New Roman" w:cs="Times New Roman"/>
          <w:sz w:val="24"/>
          <w:szCs w:val="24"/>
        </w:rPr>
        <w:t>parois verticales mobiles et maintenues à des températures et</w:t>
      </w:r>
      <w:r>
        <w:rPr>
          <w:rFonts w:ascii="Times New Roman" w:hAnsi="Times New Roman" w:cs="Times New Roman"/>
          <w:sz w:val="24"/>
          <w:szCs w:val="24"/>
        </w:rPr>
        <w:t>/ou</w:t>
      </w:r>
      <w:r w:rsidRPr="00D72D04">
        <w:rPr>
          <w:rFonts w:ascii="Times New Roman" w:hAnsi="Times New Roman" w:cs="Times New Roman"/>
          <w:sz w:val="24"/>
          <w:szCs w:val="24"/>
        </w:rPr>
        <w:t xml:space="preserve"> des concentrations constantes et différentes. Un obstacle carré et adiabatique et imperméable est inséré au centre de la cavité. Cette </w:t>
      </w:r>
      <w:r>
        <w:rPr>
          <w:rFonts w:ascii="Times New Roman" w:hAnsi="Times New Roman" w:cs="Times New Roman"/>
          <w:sz w:val="24"/>
          <w:szCs w:val="24"/>
        </w:rPr>
        <w:t>dernière</w:t>
      </w:r>
      <w:r w:rsidRPr="00D72D04">
        <w:rPr>
          <w:rFonts w:ascii="Times New Roman" w:hAnsi="Times New Roman" w:cs="Times New Roman"/>
          <w:sz w:val="24"/>
          <w:szCs w:val="24"/>
        </w:rPr>
        <w:t xml:space="preserve"> est entièrement remplie dans un premier lieu </w:t>
      </w:r>
      <w:r>
        <w:rPr>
          <w:rFonts w:ascii="Times New Roman" w:hAnsi="Times New Roman" w:cs="Times New Roman"/>
          <w:sz w:val="24"/>
          <w:szCs w:val="24"/>
        </w:rPr>
        <w:t>d’air</w:t>
      </w:r>
      <w:r w:rsidRPr="00D72D04">
        <w:rPr>
          <w:rFonts w:ascii="Times New Roman" w:hAnsi="Times New Roman" w:cs="Times New Roman"/>
          <w:sz w:val="24"/>
          <w:szCs w:val="24"/>
        </w:rPr>
        <w:t xml:space="preserve">, puis d’un fluide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Pr="00D72D04">
        <w:rPr>
          <w:rFonts w:ascii="Times New Roman" w:hAnsi="Times New Roman" w:cs="Times New Roman"/>
          <w:sz w:val="24"/>
          <w:szCs w:val="24"/>
        </w:rPr>
        <w:t>Herschel-Bulkley.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2D04">
        <w:rPr>
          <w:rFonts w:ascii="Times New Roman" w:hAnsi="Times New Roman" w:cs="Times New Roman"/>
          <w:sz w:val="24"/>
          <w:szCs w:val="24"/>
        </w:rPr>
        <w:t>Les propriétés physiques et rhéologiques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D72D04">
        <w:rPr>
          <w:rFonts w:ascii="Times New Roman" w:hAnsi="Times New Roman" w:cs="Times New Roman"/>
          <w:sz w:val="24"/>
          <w:szCs w:val="24"/>
        </w:rPr>
        <w:t xml:space="preserve"> fluide sont maintenues constantes et uniformes à l’exception de la masse volumique, intervenant dans le terme de poussée, pour laquelle l’approximat</w:t>
      </w:r>
      <w:r>
        <w:rPr>
          <w:rFonts w:ascii="Times New Roman" w:hAnsi="Times New Roman" w:cs="Times New Roman"/>
          <w:sz w:val="24"/>
          <w:szCs w:val="24"/>
        </w:rPr>
        <w:t xml:space="preserve">ion de </w:t>
      </w:r>
      <w:proofErr w:type="spellStart"/>
      <w:r>
        <w:rPr>
          <w:rFonts w:ascii="Times New Roman" w:hAnsi="Times New Roman" w:cs="Times New Roman"/>
          <w:sz w:val="24"/>
          <w:szCs w:val="24"/>
        </w:rPr>
        <w:t>boussinesq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sera adoptée.</w:t>
      </w:r>
    </w:p>
    <w:p w:rsidR="00120FD5" w:rsidRPr="00D72D04" w:rsidRDefault="00120FD5" w:rsidP="00120FD5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2D04">
        <w:rPr>
          <w:rFonts w:ascii="Times New Roman" w:hAnsi="Times New Roman" w:cs="Times New Roman"/>
          <w:sz w:val="24"/>
          <w:szCs w:val="24"/>
        </w:rPr>
        <w:t>Les équations de conservation sous la forme adimensionnelle sont résolues par le biais de la méthode des volumes finis.</w:t>
      </w:r>
    </w:p>
    <w:p w:rsidR="00120FD5" w:rsidRPr="00D72D04" w:rsidRDefault="00120FD5" w:rsidP="00120FD5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2D04">
        <w:rPr>
          <w:rFonts w:ascii="Times New Roman" w:hAnsi="Times New Roman" w:cs="Times New Roman"/>
          <w:sz w:val="24"/>
          <w:szCs w:val="24"/>
        </w:rPr>
        <w:t>L’analyse de l’influence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D72D04">
        <w:rPr>
          <w:rFonts w:ascii="Times New Roman" w:hAnsi="Times New Roman" w:cs="Times New Roman"/>
          <w:sz w:val="24"/>
          <w:szCs w:val="24"/>
        </w:rPr>
        <w:t xml:space="preserve"> nombre de Richardson, </w:t>
      </w:r>
      <w:r>
        <w:rPr>
          <w:rFonts w:ascii="Times New Roman" w:hAnsi="Times New Roman" w:cs="Times New Roman"/>
          <w:sz w:val="24"/>
          <w:szCs w:val="24"/>
        </w:rPr>
        <w:t>du</w:t>
      </w:r>
      <w:r w:rsidRPr="00D72D04">
        <w:rPr>
          <w:rFonts w:ascii="Times New Roman" w:hAnsi="Times New Roman" w:cs="Times New Roman"/>
          <w:sz w:val="24"/>
          <w:szCs w:val="24"/>
        </w:rPr>
        <w:t xml:space="preserve"> rapport de poussée, ainsi que </w:t>
      </w:r>
      <w:r>
        <w:rPr>
          <w:rFonts w:ascii="Times New Roman" w:hAnsi="Times New Roman" w:cs="Times New Roman"/>
          <w:sz w:val="24"/>
          <w:szCs w:val="24"/>
        </w:rPr>
        <w:t>du</w:t>
      </w:r>
      <w:r w:rsidRPr="00D72D04">
        <w:rPr>
          <w:rFonts w:ascii="Times New Roman" w:hAnsi="Times New Roman" w:cs="Times New Roman"/>
          <w:sz w:val="24"/>
          <w:szCs w:val="24"/>
        </w:rPr>
        <w:t xml:space="preserve"> nombre de Herschel-Bulkley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D72D04">
        <w:rPr>
          <w:rFonts w:ascii="Times New Roman" w:hAnsi="Times New Roman" w:cs="Times New Roman"/>
          <w:sz w:val="24"/>
          <w:szCs w:val="24"/>
        </w:rPr>
        <w:t xml:space="preserve"> sur les profils de vitesse et </w:t>
      </w:r>
      <w:r>
        <w:rPr>
          <w:rFonts w:ascii="Times New Roman" w:hAnsi="Times New Roman" w:cs="Times New Roman"/>
          <w:sz w:val="24"/>
          <w:szCs w:val="24"/>
        </w:rPr>
        <w:t xml:space="preserve">sur </w:t>
      </w:r>
      <w:r w:rsidRPr="00D72D04">
        <w:rPr>
          <w:rFonts w:ascii="Times New Roman" w:hAnsi="Times New Roman" w:cs="Times New Roman"/>
          <w:sz w:val="24"/>
          <w:szCs w:val="24"/>
        </w:rPr>
        <w:t>le transfert de masse et de chaleur ont constitué le principal objectif de cette étude.</w:t>
      </w:r>
    </w:p>
    <w:p w:rsidR="00120FD5" w:rsidRPr="00D72D04" w:rsidRDefault="00120FD5" w:rsidP="00120FD5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08D6" w:rsidRPr="00120FD5" w:rsidRDefault="00D008D6" w:rsidP="00120FD5">
      <w:pPr>
        <w:tabs>
          <w:tab w:val="left" w:pos="567"/>
        </w:tabs>
        <w:spacing w:after="0" w:line="240" w:lineRule="auto"/>
        <w:jc w:val="both"/>
        <w:rPr>
          <w:szCs w:val="24"/>
          <w:lang w:val="en-US"/>
        </w:rPr>
      </w:pPr>
      <w:bookmarkStart w:id="0" w:name="_GoBack"/>
      <w:bookmarkEnd w:id="0"/>
    </w:p>
    <w:sectPr w:rsidR="00D008D6" w:rsidRPr="00120FD5" w:rsidSect="00120FD5">
      <w:footerReference w:type="default" r:id="rId7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51769">
      <w:pPr>
        <w:spacing w:after="0" w:line="240" w:lineRule="auto"/>
      </w:pPr>
      <w:r>
        <w:separator/>
      </w:r>
    </w:p>
  </w:endnote>
  <w:endnote w:type="continuationSeparator" w:id="0">
    <w:p w:rsidR="00000000" w:rsidRDefault="000517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6078525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F820D9" w:rsidRPr="003718C9" w:rsidRDefault="00120FD5" w:rsidP="003718C9">
        <w:pPr>
          <w:pStyle w:val="Pieddepage"/>
          <w:jc w:val="right"/>
          <w:rPr>
            <w:sz w:val="20"/>
            <w:szCs w:val="20"/>
          </w:rPr>
        </w:pPr>
        <w:r w:rsidRPr="003718C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3718C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3718C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051769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3718C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51769">
      <w:pPr>
        <w:spacing w:after="0" w:line="240" w:lineRule="auto"/>
      </w:pPr>
      <w:r>
        <w:separator/>
      </w:r>
    </w:p>
  </w:footnote>
  <w:footnote w:type="continuationSeparator" w:id="0">
    <w:p w:rsidR="00000000" w:rsidRDefault="0005176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1452"/>
    <w:rsid w:val="00051769"/>
    <w:rsid w:val="000549DD"/>
    <w:rsid w:val="000F1452"/>
    <w:rsid w:val="00120FD5"/>
    <w:rsid w:val="00141E7E"/>
    <w:rsid w:val="001665F8"/>
    <w:rsid w:val="001B03B3"/>
    <w:rsid w:val="00225355"/>
    <w:rsid w:val="00233BF6"/>
    <w:rsid w:val="00265082"/>
    <w:rsid w:val="002924AE"/>
    <w:rsid w:val="0032791A"/>
    <w:rsid w:val="003653B0"/>
    <w:rsid w:val="003C1172"/>
    <w:rsid w:val="003E0D06"/>
    <w:rsid w:val="00440031"/>
    <w:rsid w:val="0049426E"/>
    <w:rsid w:val="004C72F0"/>
    <w:rsid w:val="00696B7B"/>
    <w:rsid w:val="007C43B4"/>
    <w:rsid w:val="00866808"/>
    <w:rsid w:val="008D1C1E"/>
    <w:rsid w:val="009678CE"/>
    <w:rsid w:val="009D0D8B"/>
    <w:rsid w:val="00A22B28"/>
    <w:rsid w:val="00A60085"/>
    <w:rsid w:val="00AB5F89"/>
    <w:rsid w:val="00AC4815"/>
    <w:rsid w:val="00B30861"/>
    <w:rsid w:val="00C07925"/>
    <w:rsid w:val="00D008D6"/>
    <w:rsid w:val="00D246C0"/>
    <w:rsid w:val="00DE5C4A"/>
    <w:rsid w:val="00DF0D4E"/>
    <w:rsid w:val="00E2644F"/>
    <w:rsid w:val="00E63F26"/>
    <w:rsid w:val="00ED28A4"/>
    <w:rsid w:val="00F0246F"/>
    <w:rsid w:val="00FD7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81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120F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20F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Aicha</dc:creator>
  <cp:lastModifiedBy>PC</cp:lastModifiedBy>
  <cp:revision>4</cp:revision>
  <dcterms:created xsi:type="dcterms:W3CDTF">2014-11-11T13:16:00Z</dcterms:created>
  <dcterms:modified xsi:type="dcterms:W3CDTF">2015-02-19T10:24:00Z</dcterms:modified>
</cp:coreProperties>
</file>