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E6C" w:rsidRDefault="007F6BE4" w:rsidP="007F6BE4">
      <w:pPr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Abstract</w:t>
      </w:r>
    </w:p>
    <w:p w:rsidR="007F6BE4" w:rsidRDefault="007F6BE4" w:rsidP="007F6BE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Le paramètre pris  en  compte  pour  le  conditionnement  de  l’air  est  la  température.</w:t>
      </w:r>
    </w:p>
    <w:p w:rsidR="00B851A6" w:rsidRDefault="007F6BE4" w:rsidP="00B851A6">
      <w:pPr>
        <w:spacing w:after="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Un  aperçu  est  donné  au  premier  chapitre  sur  les  échangeurs  thermique  utilisés  dans  l’industrie  et  sur  les  équations  régissant  la  puissance  échangée  et  les  évolutions  des  températures.</w:t>
      </w:r>
    </w:p>
    <w:p w:rsidR="006F556C" w:rsidRDefault="007F6BE4" w:rsidP="00B851A6">
      <w:pPr>
        <w:spacing w:after="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Le  deuxième  chapitre  traite  des   méthodes   de dimensionnement  thermique  des  échangeurs  de chaleur ;</w:t>
      </w:r>
      <w:r w:rsidR="006F556C">
        <w:rPr>
          <w:rFonts w:asciiTheme="majorBidi" w:hAnsiTheme="majorBidi" w:cstheme="majorBidi"/>
          <w:sz w:val="24"/>
          <w:szCs w:val="24"/>
        </w:rPr>
        <w:t xml:space="preserve"> méthodes : </w:t>
      </w:r>
    </w:p>
    <w:p w:rsidR="006F556C" w:rsidRDefault="006F556C" w:rsidP="00B851A6">
      <w:pPr>
        <w:spacing w:after="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-- de la différence  des températures  logarithmique  moyenne  (</w:t>
      </w:r>
      <w:r w:rsidR="007F6BE4">
        <w:rPr>
          <w:rFonts w:asciiTheme="majorBidi" w:hAnsiTheme="majorBidi" w:cstheme="majorBidi"/>
          <w:sz w:val="24"/>
          <w:szCs w:val="24"/>
        </w:rPr>
        <w:t>D.T.L.M</w:t>
      </w:r>
      <w:r>
        <w:rPr>
          <w:rFonts w:asciiTheme="majorBidi" w:hAnsiTheme="majorBidi" w:cstheme="majorBidi"/>
          <w:sz w:val="24"/>
          <w:szCs w:val="24"/>
        </w:rPr>
        <w:t>)</w:t>
      </w:r>
    </w:p>
    <w:p w:rsidR="007F6BE4" w:rsidRDefault="006F556C" w:rsidP="00B851A6">
      <w:pPr>
        <w:spacing w:after="0"/>
        <w:rPr>
          <w:rFonts w:asciiTheme="majorBidi" w:eastAsiaTheme="minorEastAsia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--</w:t>
      </w:r>
      <w:r w:rsidR="007F6BE4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 de </w:t>
      </w:r>
      <w:r w:rsidR="007F6BE4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l’efficacité  et  du nombre  d’unités </w:t>
      </w:r>
      <w:r w:rsidRPr="006F556C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de  transfert (</w:t>
      </w:r>
      <m:oMath>
        <m:r>
          <w:rPr>
            <w:rFonts w:ascii="Cambria Math" w:hAnsi="Cambria Math" w:cstheme="majorBidi"/>
            <w:sz w:val="24"/>
            <w:szCs w:val="24"/>
          </w:rPr>
          <m:t>ε</m:t>
        </m:r>
      </m:oMath>
      <w:r>
        <w:rPr>
          <w:rFonts w:asciiTheme="majorBidi" w:eastAsiaTheme="minorEastAsia" w:hAnsiTheme="majorBidi" w:cstheme="majorBidi"/>
          <w:sz w:val="24"/>
          <w:szCs w:val="24"/>
        </w:rPr>
        <w:t>-NUT)</w:t>
      </w:r>
    </w:p>
    <w:p w:rsidR="006F556C" w:rsidRDefault="006F556C" w:rsidP="00B851A6">
      <w:pPr>
        <w:spacing w:after="0"/>
        <w:rPr>
          <w:rFonts w:asciiTheme="majorBidi" w:eastAsiaTheme="minorEastAsia" w:hAnsiTheme="majorBidi" w:cstheme="majorBidi"/>
          <w:sz w:val="24"/>
          <w:szCs w:val="24"/>
        </w:rPr>
      </w:pPr>
      <w:r>
        <w:rPr>
          <w:rFonts w:asciiTheme="majorBidi" w:eastAsiaTheme="minorEastAsia" w:hAnsiTheme="majorBidi" w:cstheme="majorBidi"/>
          <w:sz w:val="24"/>
          <w:szCs w:val="24"/>
        </w:rPr>
        <w:t xml:space="preserve">   Certaines  méthodes  d’évaluation  du  coefficient  d’échange  interne  de  chaleur  par  convection  sont  exposées  au  troisième  chapitre.</w:t>
      </w:r>
    </w:p>
    <w:p w:rsidR="00E22E99" w:rsidRDefault="00E22E99" w:rsidP="00B851A6">
      <w:pPr>
        <w:spacing w:after="0"/>
        <w:rPr>
          <w:rFonts w:asciiTheme="majorBidi" w:eastAsiaTheme="minorEastAsia" w:hAnsiTheme="majorBidi" w:cstheme="majorBidi"/>
          <w:sz w:val="24"/>
          <w:szCs w:val="24"/>
        </w:rPr>
      </w:pPr>
      <w:r>
        <w:rPr>
          <w:rFonts w:asciiTheme="majorBidi" w:eastAsiaTheme="minorEastAsia" w:hAnsiTheme="majorBidi" w:cstheme="majorBidi"/>
          <w:sz w:val="24"/>
          <w:szCs w:val="24"/>
        </w:rPr>
        <w:t xml:space="preserve">   Le  quatrième  chapitre  donne  toutes  les équations  utilisées  dans  les  calculs.</w:t>
      </w:r>
    </w:p>
    <w:p w:rsidR="00E22E99" w:rsidRDefault="00E22E99" w:rsidP="00B851A6">
      <w:pPr>
        <w:spacing w:after="0"/>
        <w:rPr>
          <w:rFonts w:asciiTheme="majorBidi" w:eastAsiaTheme="minorEastAsia" w:hAnsiTheme="majorBidi" w:cstheme="majorBidi"/>
          <w:sz w:val="24"/>
          <w:szCs w:val="24"/>
        </w:rPr>
      </w:pPr>
      <w:r>
        <w:rPr>
          <w:rFonts w:asciiTheme="majorBidi" w:eastAsiaTheme="minorEastAsia" w:hAnsiTheme="majorBidi" w:cstheme="majorBidi"/>
          <w:sz w:val="24"/>
          <w:szCs w:val="24"/>
        </w:rPr>
        <w:t xml:space="preserve">      Les  résultats  de  simulations  numériques  et  graphiques  pour  les  deux  échangeurs  à  tubes  </w:t>
      </w:r>
      <w:r w:rsidR="00584765">
        <w:rPr>
          <w:rFonts w:asciiTheme="majorBidi" w:eastAsiaTheme="minorEastAsia" w:hAnsiTheme="majorBidi" w:cstheme="majorBidi"/>
          <w:sz w:val="24"/>
          <w:szCs w:val="24"/>
        </w:rPr>
        <w:t xml:space="preserve">à </w:t>
      </w:r>
      <w:r>
        <w:rPr>
          <w:rFonts w:asciiTheme="majorBidi" w:eastAsiaTheme="minorEastAsia" w:hAnsiTheme="majorBidi" w:cstheme="majorBidi"/>
          <w:sz w:val="24"/>
          <w:szCs w:val="24"/>
        </w:rPr>
        <w:t>aile</w:t>
      </w:r>
      <w:r w:rsidR="00584765">
        <w:rPr>
          <w:rFonts w:asciiTheme="majorBidi" w:eastAsiaTheme="minorEastAsia" w:hAnsiTheme="majorBidi" w:cstheme="majorBidi"/>
          <w:sz w:val="24"/>
          <w:szCs w:val="24"/>
        </w:rPr>
        <w:t>tte</w:t>
      </w:r>
      <w:r>
        <w:rPr>
          <w:rFonts w:asciiTheme="majorBidi" w:eastAsiaTheme="minorEastAsia" w:hAnsiTheme="majorBidi" w:cstheme="majorBidi"/>
          <w:sz w:val="24"/>
          <w:szCs w:val="24"/>
        </w:rPr>
        <w:t>s  sont  donnés  dans  le  dernier  chapitre.</w:t>
      </w:r>
    </w:p>
    <w:p w:rsidR="006F556C" w:rsidRPr="00B851A6" w:rsidRDefault="00B851A6" w:rsidP="00B851A6">
      <w:pPr>
        <w:spacing w:after="0"/>
        <w:rPr>
          <w:rFonts w:asciiTheme="majorBidi" w:eastAsiaTheme="minorEastAsia" w:hAnsiTheme="majorBidi" w:cstheme="majorBidi"/>
          <w:sz w:val="24"/>
          <w:szCs w:val="24"/>
        </w:rPr>
      </w:pPr>
      <w:r>
        <w:rPr>
          <w:rFonts w:asciiTheme="majorBidi" w:eastAsiaTheme="minorEastAsia" w:hAnsiTheme="majorBidi" w:cstheme="majorBidi"/>
          <w:sz w:val="24"/>
          <w:szCs w:val="24"/>
        </w:rPr>
        <w:t xml:space="preserve">   </w:t>
      </w:r>
      <w:r w:rsidRPr="0080086A">
        <w:rPr>
          <w:rFonts w:asciiTheme="majorBidi" w:eastAsiaTheme="minorEastAsia" w:hAnsiTheme="majorBidi" w:cstheme="majorBidi"/>
          <w:b/>
          <w:bCs/>
          <w:sz w:val="24"/>
          <w:szCs w:val="24"/>
        </w:rPr>
        <w:t>Les mots clés </w:t>
      </w:r>
      <w:r>
        <w:rPr>
          <w:rFonts w:asciiTheme="majorBidi" w:eastAsiaTheme="minorEastAsia" w:hAnsiTheme="majorBidi" w:cstheme="majorBidi"/>
          <w:sz w:val="24"/>
          <w:szCs w:val="24"/>
        </w:rPr>
        <w:t>: conditionnement d’air, évaporateurs, tubes à ailettes, réfrigérants, écoulements avec changement de phase, dimensionnement thermique  d’échangeurs, coefficient  de transfert thermique extérieur </w:t>
      </w:r>
      <w:proofErr w:type="gramStart"/>
      <w:r>
        <w:rPr>
          <w:rFonts w:asciiTheme="majorBidi" w:eastAsiaTheme="minorEastAsia" w:hAnsiTheme="majorBidi" w:cstheme="majorBidi"/>
          <w:sz w:val="24"/>
          <w:szCs w:val="24"/>
        </w:rPr>
        <w:t>:air</w:t>
      </w:r>
      <w:proofErr w:type="gramEnd"/>
      <w:r>
        <w:rPr>
          <w:rFonts w:asciiTheme="majorBidi" w:eastAsiaTheme="minorEastAsia" w:hAnsiTheme="majorBidi" w:cstheme="majorBidi"/>
          <w:sz w:val="24"/>
          <w:szCs w:val="24"/>
        </w:rPr>
        <w:t>-tubes à ailettes, coeff</w:t>
      </w:r>
      <w:r w:rsidR="0080086A">
        <w:rPr>
          <w:rFonts w:asciiTheme="majorBidi" w:eastAsiaTheme="minorEastAsia" w:hAnsiTheme="majorBidi" w:cstheme="majorBidi"/>
          <w:sz w:val="24"/>
          <w:szCs w:val="24"/>
        </w:rPr>
        <w:t xml:space="preserve">icients de transfert thermique  par convection forcée </w:t>
      </w:r>
      <w:r>
        <w:rPr>
          <w:rFonts w:asciiTheme="majorBidi" w:eastAsiaTheme="minorEastAsia" w:hAnsiTheme="majorBidi" w:cstheme="majorBidi"/>
          <w:sz w:val="24"/>
          <w:szCs w:val="24"/>
        </w:rPr>
        <w:t xml:space="preserve"> à l’intérieur des tubes chauffés.</w:t>
      </w:r>
    </w:p>
    <w:sectPr w:rsidR="006F556C" w:rsidRPr="00B851A6" w:rsidSect="00DC4E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7F6BE4"/>
    <w:rsid w:val="0000265E"/>
    <w:rsid w:val="000033A8"/>
    <w:rsid w:val="000065B4"/>
    <w:rsid w:val="000144F8"/>
    <w:rsid w:val="000245E9"/>
    <w:rsid w:val="00024FB1"/>
    <w:rsid w:val="000301D0"/>
    <w:rsid w:val="00042A95"/>
    <w:rsid w:val="00043EA8"/>
    <w:rsid w:val="0004409B"/>
    <w:rsid w:val="00044D32"/>
    <w:rsid w:val="0004606F"/>
    <w:rsid w:val="000470DE"/>
    <w:rsid w:val="0005759E"/>
    <w:rsid w:val="00065C10"/>
    <w:rsid w:val="0007306C"/>
    <w:rsid w:val="00075EB7"/>
    <w:rsid w:val="000775B4"/>
    <w:rsid w:val="00086B6A"/>
    <w:rsid w:val="00095453"/>
    <w:rsid w:val="00096397"/>
    <w:rsid w:val="00097342"/>
    <w:rsid w:val="000A2FD2"/>
    <w:rsid w:val="000A4E90"/>
    <w:rsid w:val="000A680D"/>
    <w:rsid w:val="000B42C7"/>
    <w:rsid w:val="000B5E70"/>
    <w:rsid w:val="000C36C5"/>
    <w:rsid w:val="000C3D7D"/>
    <w:rsid w:val="000C5E1E"/>
    <w:rsid w:val="000E3FB9"/>
    <w:rsid w:val="000E6105"/>
    <w:rsid w:val="000E6480"/>
    <w:rsid w:val="000E6F13"/>
    <w:rsid w:val="000F02CB"/>
    <w:rsid w:val="000F0A4E"/>
    <w:rsid w:val="000F30B2"/>
    <w:rsid w:val="001037AF"/>
    <w:rsid w:val="00103B58"/>
    <w:rsid w:val="00105D30"/>
    <w:rsid w:val="00106109"/>
    <w:rsid w:val="00106701"/>
    <w:rsid w:val="00112515"/>
    <w:rsid w:val="00120A2A"/>
    <w:rsid w:val="001235FD"/>
    <w:rsid w:val="00126339"/>
    <w:rsid w:val="00137464"/>
    <w:rsid w:val="00137E6F"/>
    <w:rsid w:val="00143E0E"/>
    <w:rsid w:val="00145B98"/>
    <w:rsid w:val="0014697B"/>
    <w:rsid w:val="00146ED4"/>
    <w:rsid w:val="00151E45"/>
    <w:rsid w:val="001636D1"/>
    <w:rsid w:val="00164C87"/>
    <w:rsid w:val="0016783F"/>
    <w:rsid w:val="00171CB6"/>
    <w:rsid w:val="00183D40"/>
    <w:rsid w:val="00193318"/>
    <w:rsid w:val="001A11EF"/>
    <w:rsid w:val="001A13EA"/>
    <w:rsid w:val="001A6A4F"/>
    <w:rsid w:val="001B2A23"/>
    <w:rsid w:val="001C177C"/>
    <w:rsid w:val="001C1F09"/>
    <w:rsid w:val="001C2CD6"/>
    <w:rsid w:val="001D186B"/>
    <w:rsid w:val="001D1C76"/>
    <w:rsid w:val="001D37CD"/>
    <w:rsid w:val="001E04C6"/>
    <w:rsid w:val="001E3BBD"/>
    <w:rsid w:val="001E719E"/>
    <w:rsid w:val="001F0040"/>
    <w:rsid w:val="001F5F0F"/>
    <w:rsid w:val="0020000D"/>
    <w:rsid w:val="002002E9"/>
    <w:rsid w:val="00200BEE"/>
    <w:rsid w:val="00204691"/>
    <w:rsid w:val="00213615"/>
    <w:rsid w:val="00224D17"/>
    <w:rsid w:val="00231BCF"/>
    <w:rsid w:val="002336C7"/>
    <w:rsid w:val="00233C61"/>
    <w:rsid w:val="00234270"/>
    <w:rsid w:val="0023461A"/>
    <w:rsid w:val="00235A2E"/>
    <w:rsid w:val="00236B9D"/>
    <w:rsid w:val="00241A66"/>
    <w:rsid w:val="00241CA1"/>
    <w:rsid w:val="00251B86"/>
    <w:rsid w:val="002537D9"/>
    <w:rsid w:val="002570D2"/>
    <w:rsid w:val="002620F5"/>
    <w:rsid w:val="00263FE6"/>
    <w:rsid w:val="0026681C"/>
    <w:rsid w:val="00271AB7"/>
    <w:rsid w:val="00271B25"/>
    <w:rsid w:val="00272A74"/>
    <w:rsid w:val="00273B29"/>
    <w:rsid w:val="00274859"/>
    <w:rsid w:val="002756BB"/>
    <w:rsid w:val="00275A5C"/>
    <w:rsid w:val="002824F0"/>
    <w:rsid w:val="002851BE"/>
    <w:rsid w:val="002905E4"/>
    <w:rsid w:val="002946BF"/>
    <w:rsid w:val="002978FA"/>
    <w:rsid w:val="002B124C"/>
    <w:rsid w:val="002C4760"/>
    <w:rsid w:val="002C6C33"/>
    <w:rsid w:val="002C7582"/>
    <w:rsid w:val="002C7CFF"/>
    <w:rsid w:val="002D2594"/>
    <w:rsid w:val="002D2E4B"/>
    <w:rsid w:val="002D351E"/>
    <w:rsid w:val="002D41A7"/>
    <w:rsid w:val="002D4B8D"/>
    <w:rsid w:val="002D50CC"/>
    <w:rsid w:val="002E65DE"/>
    <w:rsid w:val="002F0BE3"/>
    <w:rsid w:val="002F53EF"/>
    <w:rsid w:val="002F72A3"/>
    <w:rsid w:val="003053F1"/>
    <w:rsid w:val="00305B96"/>
    <w:rsid w:val="0031008E"/>
    <w:rsid w:val="0031462D"/>
    <w:rsid w:val="0031663A"/>
    <w:rsid w:val="003228F5"/>
    <w:rsid w:val="00326137"/>
    <w:rsid w:val="003305C2"/>
    <w:rsid w:val="00330ED7"/>
    <w:rsid w:val="00331CFA"/>
    <w:rsid w:val="00332094"/>
    <w:rsid w:val="00341B61"/>
    <w:rsid w:val="003423CA"/>
    <w:rsid w:val="00346082"/>
    <w:rsid w:val="00347080"/>
    <w:rsid w:val="00353D10"/>
    <w:rsid w:val="0037170D"/>
    <w:rsid w:val="0037312C"/>
    <w:rsid w:val="00373944"/>
    <w:rsid w:val="00384590"/>
    <w:rsid w:val="003A20FF"/>
    <w:rsid w:val="003A3B49"/>
    <w:rsid w:val="003B0D4B"/>
    <w:rsid w:val="003B50F0"/>
    <w:rsid w:val="003B5DBC"/>
    <w:rsid w:val="003C16C4"/>
    <w:rsid w:val="003C450D"/>
    <w:rsid w:val="003C633C"/>
    <w:rsid w:val="003C6688"/>
    <w:rsid w:val="003C6FE4"/>
    <w:rsid w:val="003C70AB"/>
    <w:rsid w:val="003D03BA"/>
    <w:rsid w:val="003D082E"/>
    <w:rsid w:val="003D1C82"/>
    <w:rsid w:val="003D2530"/>
    <w:rsid w:val="003E09C8"/>
    <w:rsid w:val="003F5025"/>
    <w:rsid w:val="00400514"/>
    <w:rsid w:val="00400A44"/>
    <w:rsid w:val="00401780"/>
    <w:rsid w:val="00406A62"/>
    <w:rsid w:val="00411DF0"/>
    <w:rsid w:val="00411FF9"/>
    <w:rsid w:val="00412DA2"/>
    <w:rsid w:val="00423C45"/>
    <w:rsid w:val="00424702"/>
    <w:rsid w:val="00425402"/>
    <w:rsid w:val="00430D54"/>
    <w:rsid w:val="00431544"/>
    <w:rsid w:val="00431DE4"/>
    <w:rsid w:val="004332E0"/>
    <w:rsid w:val="00435453"/>
    <w:rsid w:val="0043596D"/>
    <w:rsid w:val="00443673"/>
    <w:rsid w:val="00444868"/>
    <w:rsid w:val="00454CEB"/>
    <w:rsid w:val="0047120A"/>
    <w:rsid w:val="00473084"/>
    <w:rsid w:val="00475D7C"/>
    <w:rsid w:val="0047674A"/>
    <w:rsid w:val="00476D8A"/>
    <w:rsid w:val="0048187B"/>
    <w:rsid w:val="004837A8"/>
    <w:rsid w:val="004A2E58"/>
    <w:rsid w:val="004A3F11"/>
    <w:rsid w:val="004A769D"/>
    <w:rsid w:val="004B454F"/>
    <w:rsid w:val="004B79CC"/>
    <w:rsid w:val="004C0439"/>
    <w:rsid w:val="004C4488"/>
    <w:rsid w:val="004C6ADE"/>
    <w:rsid w:val="004C7171"/>
    <w:rsid w:val="004D5D71"/>
    <w:rsid w:val="004D649D"/>
    <w:rsid w:val="004D78FB"/>
    <w:rsid w:val="004E28B2"/>
    <w:rsid w:val="004E5A50"/>
    <w:rsid w:val="004E77CE"/>
    <w:rsid w:val="004F2DFE"/>
    <w:rsid w:val="004F7960"/>
    <w:rsid w:val="005215FF"/>
    <w:rsid w:val="00522BF4"/>
    <w:rsid w:val="00526F30"/>
    <w:rsid w:val="00527FEF"/>
    <w:rsid w:val="00532A42"/>
    <w:rsid w:val="005346B6"/>
    <w:rsid w:val="00536317"/>
    <w:rsid w:val="0054420C"/>
    <w:rsid w:val="00545567"/>
    <w:rsid w:val="00551CF0"/>
    <w:rsid w:val="005532DB"/>
    <w:rsid w:val="0055691B"/>
    <w:rsid w:val="00564AF9"/>
    <w:rsid w:val="005655B2"/>
    <w:rsid w:val="00573EAC"/>
    <w:rsid w:val="00575EE1"/>
    <w:rsid w:val="00581076"/>
    <w:rsid w:val="00584765"/>
    <w:rsid w:val="00586ACE"/>
    <w:rsid w:val="00587454"/>
    <w:rsid w:val="005917B0"/>
    <w:rsid w:val="0059558D"/>
    <w:rsid w:val="005A0C74"/>
    <w:rsid w:val="005A445A"/>
    <w:rsid w:val="005A4DE0"/>
    <w:rsid w:val="005A6CE5"/>
    <w:rsid w:val="005C09CB"/>
    <w:rsid w:val="005C6D03"/>
    <w:rsid w:val="005C73D9"/>
    <w:rsid w:val="005C79C4"/>
    <w:rsid w:val="005D4DD9"/>
    <w:rsid w:val="005E46C8"/>
    <w:rsid w:val="005F0ED9"/>
    <w:rsid w:val="005F34D1"/>
    <w:rsid w:val="005F3D03"/>
    <w:rsid w:val="005F5647"/>
    <w:rsid w:val="005F5CDB"/>
    <w:rsid w:val="006003CF"/>
    <w:rsid w:val="006034B3"/>
    <w:rsid w:val="00613D2F"/>
    <w:rsid w:val="00621599"/>
    <w:rsid w:val="00631210"/>
    <w:rsid w:val="0063667E"/>
    <w:rsid w:val="00637A65"/>
    <w:rsid w:val="00664819"/>
    <w:rsid w:val="00670977"/>
    <w:rsid w:val="006723AC"/>
    <w:rsid w:val="00675C7B"/>
    <w:rsid w:val="00675EEA"/>
    <w:rsid w:val="00676F14"/>
    <w:rsid w:val="00677ABC"/>
    <w:rsid w:val="00680025"/>
    <w:rsid w:val="0068281D"/>
    <w:rsid w:val="0068298C"/>
    <w:rsid w:val="00685F2F"/>
    <w:rsid w:val="00694ABA"/>
    <w:rsid w:val="0069591F"/>
    <w:rsid w:val="00697137"/>
    <w:rsid w:val="006A33BC"/>
    <w:rsid w:val="006A7E63"/>
    <w:rsid w:val="006B0DC5"/>
    <w:rsid w:val="006B1CD1"/>
    <w:rsid w:val="006B2FF5"/>
    <w:rsid w:val="006B3BEB"/>
    <w:rsid w:val="006B55A6"/>
    <w:rsid w:val="006B77B3"/>
    <w:rsid w:val="006C1E61"/>
    <w:rsid w:val="006C4179"/>
    <w:rsid w:val="006D06EE"/>
    <w:rsid w:val="006E0B97"/>
    <w:rsid w:val="006E1F29"/>
    <w:rsid w:val="006F14BA"/>
    <w:rsid w:val="006F5531"/>
    <w:rsid w:val="006F556C"/>
    <w:rsid w:val="006F6EC7"/>
    <w:rsid w:val="007048BB"/>
    <w:rsid w:val="007055CC"/>
    <w:rsid w:val="00711235"/>
    <w:rsid w:val="00712D23"/>
    <w:rsid w:val="007149FD"/>
    <w:rsid w:val="00721E5A"/>
    <w:rsid w:val="00725D73"/>
    <w:rsid w:val="0073172E"/>
    <w:rsid w:val="00731D60"/>
    <w:rsid w:val="00732EA8"/>
    <w:rsid w:val="00733C53"/>
    <w:rsid w:val="0073535B"/>
    <w:rsid w:val="00735D52"/>
    <w:rsid w:val="00736271"/>
    <w:rsid w:val="00736C2D"/>
    <w:rsid w:val="00741763"/>
    <w:rsid w:val="0074557F"/>
    <w:rsid w:val="0075221B"/>
    <w:rsid w:val="007526C9"/>
    <w:rsid w:val="00753680"/>
    <w:rsid w:val="00754D0C"/>
    <w:rsid w:val="0076081B"/>
    <w:rsid w:val="0076239E"/>
    <w:rsid w:val="007647DD"/>
    <w:rsid w:val="00764BD7"/>
    <w:rsid w:val="00766FEE"/>
    <w:rsid w:val="007773D2"/>
    <w:rsid w:val="0077789F"/>
    <w:rsid w:val="00782D0D"/>
    <w:rsid w:val="007929CB"/>
    <w:rsid w:val="00793D6E"/>
    <w:rsid w:val="007A29D8"/>
    <w:rsid w:val="007A2BE1"/>
    <w:rsid w:val="007B6C4F"/>
    <w:rsid w:val="007B7062"/>
    <w:rsid w:val="007C0833"/>
    <w:rsid w:val="007C5A0A"/>
    <w:rsid w:val="007D2C12"/>
    <w:rsid w:val="007D3CFF"/>
    <w:rsid w:val="007D5560"/>
    <w:rsid w:val="007D68D1"/>
    <w:rsid w:val="007E7BE3"/>
    <w:rsid w:val="007F015A"/>
    <w:rsid w:val="007F20B3"/>
    <w:rsid w:val="007F439D"/>
    <w:rsid w:val="007F6BE4"/>
    <w:rsid w:val="0080086A"/>
    <w:rsid w:val="00803DDA"/>
    <w:rsid w:val="008046C2"/>
    <w:rsid w:val="00805030"/>
    <w:rsid w:val="008072F4"/>
    <w:rsid w:val="00822AAC"/>
    <w:rsid w:val="00833141"/>
    <w:rsid w:val="008424D5"/>
    <w:rsid w:val="00843AFC"/>
    <w:rsid w:val="008575FA"/>
    <w:rsid w:val="0086387C"/>
    <w:rsid w:val="008644EB"/>
    <w:rsid w:val="00864682"/>
    <w:rsid w:val="00867741"/>
    <w:rsid w:val="008705F3"/>
    <w:rsid w:val="00871C61"/>
    <w:rsid w:val="008729E2"/>
    <w:rsid w:val="00875D03"/>
    <w:rsid w:val="0087600D"/>
    <w:rsid w:val="008760E2"/>
    <w:rsid w:val="00886FBC"/>
    <w:rsid w:val="00887394"/>
    <w:rsid w:val="00890912"/>
    <w:rsid w:val="00891EB5"/>
    <w:rsid w:val="00892C97"/>
    <w:rsid w:val="00897628"/>
    <w:rsid w:val="008A07ED"/>
    <w:rsid w:val="008B5877"/>
    <w:rsid w:val="008B6661"/>
    <w:rsid w:val="008C3708"/>
    <w:rsid w:val="008D58AF"/>
    <w:rsid w:val="008E0068"/>
    <w:rsid w:val="008E41AB"/>
    <w:rsid w:val="008E547F"/>
    <w:rsid w:val="008F30AB"/>
    <w:rsid w:val="0090396A"/>
    <w:rsid w:val="00910994"/>
    <w:rsid w:val="00911D9E"/>
    <w:rsid w:val="0091583A"/>
    <w:rsid w:val="00915FF6"/>
    <w:rsid w:val="00920B70"/>
    <w:rsid w:val="00931E31"/>
    <w:rsid w:val="009356D4"/>
    <w:rsid w:val="00935D33"/>
    <w:rsid w:val="00942B50"/>
    <w:rsid w:val="0095074D"/>
    <w:rsid w:val="009557CD"/>
    <w:rsid w:val="00966497"/>
    <w:rsid w:val="00970ECE"/>
    <w:rsid w:val="00974966"/>
    <w:rsid w:val="00981A0C"/>
    <w:rsid w:val="0098589C"/>
    <w:rsid w:val="00987C81"/>
    <w:rsid w:val="009920F8"/>
    <w:rsid w:val="00992DC4"/>
    <w:rsid w:val="00993023"/>
    <w:rsid w:val="00996BC1"/>
    <w:rsid w:val="00996D78"/>
    <w:rsid w:val="009A1493"/>
    <w:rsid w:val="009A670A"/>
    <w:rsid w:val="009A6AED"/>
    <w:rsid w:val="009B0EA5"/>
    <w:rsid w:val="009B406D"/>
    <w:rsid w:val="009C7E34"/>
    <w:rsid w:val="009D00EF"/>
    <w:rsid w:val="009D3307"/>
    <w:rsid w:val="009D6D22"/>
    <w:rsid w:val="009E029A"/>
    <w:rsid w:val="009E4215"/>
    <w:rsid w:val="009F0E47"/>
    <w:rsid w:val="009F13E8"/>
    <w:rsid w:val="009F2C7E"/>
    <w:rsid w:val="009F74EC"/>
    <w:rsid w:val="00A00723"/>
    <w:rsid w:val="00A0440C"/>
    <w:rsid w:val="00A0564F"/>
    <w:rsid w:val="00A12B00"/>
    <w:rsid w:val="00A14C97"/>
    <w:rsid w:val="00A244EF"/>
    <w:rsid w:val="00A27C18"/>
    <w:rsid w:val="00A3626D"/>
    <w:rsid w:val="00A36A8E"/>
    <w:rsid w:val="00A46781"/>
    <w:rsid w:val="00A55943"/>
    <w:rsid w:val="00A60731"/>
    <w:rsid w:val="00A607E5"/>
    <w:rsid w:val="00A6414B"/>
    <w:rsid w:val="00A64FA7"/>
    <w:rsid w:val="00A75AEB"/>
    <w:rsid w:val="00A81F7B"/>
    <w:rsid w:val="00A82C31"/>
    <w:rsid w:val="00A858B8"/>
    <w:rsid w:val="00A91BEB"/>
    <w:rsid w:val="00A93A3B"/>
    <w:rsid w:val="00A97B6B"/>
    <w:rsid w:val="00AA66B6"/>
    <w:rsid w:val="00AB1E6C"/>
    <w:rsid w:val="00AB5D26"/>
    <w:rsid w:val="00AB60B0"/>
    <w:rsid w:val="00AB7D89"/>
    <w:rsid w:val="00AB7E30"/>
    <w:rsid w:val="00AC3689"/>
    <w:rsid w:val="00AC671F"/>
    <w:rsid w:val="00AD1B56"/>
    <w:rsid w:val="00AD41A2"/>
    <w:rsid w:val="00AD58B9"/>
    <w:rsid w:val="00AD6AAE"/>
    <w:rsid w:val="00AE767A"/>
    <w:rsid w:val="00AF1F81"/>
    <w:rsid w:val="00AF425F"/>
    <w:rsid w:val="00AF4723"/>
    <w:rsid w:val="00AF56D3"/>
    <w:rsid w:val="00B023D9"/>
    <w:rsid w:val="00B02693"/>
    <w:rsid w:val="00B06B5E"/>
    <w:rsid w:val="00B10E71"/>
    <w:rsid w:val="00B11DA0"/>
    <w:rsid w:val="00B1797E"/>
    <w:rsid w:val="00B203FB"/>
    <w:rsid w:val="00B24383"/>
    <w:rsid w:val="00B3107E"/>
    <w:rsid w:val="00B35A25"/>
    <w:rsid w:val="00B446C6"/>
    <w:rsid w:val="00B47212"/>
    <w:rsid w:val="00B57D51"/>
    <w:rsid w:val="00B61D6F"/>
    <w:rsid w:val="00B62B41"/>
    <w:rsid w:val="00B6542A"/>
    <w:rsid w:val="00B72104"/>
    <w:rsid w:val="00B73B10"/>
    <w:rsid w:val="00B76887"/>
    <w:rsid w:val="00B851A6"/>
    <w:rsid w:val="00B86415"/>
    <w:rsid w:val="00B922BE"/>
    <w:rsid w:val="00B958DD"/>
    <w:rsid w:val="00B960C2"/>
    <w:rsid w:val="00BA2C36"/>
    <w:rsid w:val="00BB43DF"/>
    <w:rsid w:val="00BC661E"/>
    <w:rsid w:val="00BD01D9"/>
    <w:rsid w:val="00BE26BA"/>
    <w:rsid w:val="00BE5873"/>
    <w:rsid w:val="00BF1C4A"/>
    <w:rsid w:val="00BF5F87"/>
    <w:rsid w:val="00BF7079"/>
    <w:rsid w:val="00C00314"/>
    <w:rsid w:val="00C0729D"/>
    <w:rsid w:val="00C074C9"/>
    <w:rsid w:val="00C07ABA"/>
    <w:rsid w:val="00C112F6"/>
    <w:rsid w:val="00C1146D"/>
    <w:rsid w:val="00C12A96"/>
    <w:rsid w:val="00C12B80"/>
    <w:rsid w:val="00C17556"/>
    <w:rsid w:val="00C17C36"/>
    <w:rsid w:val="00C23032"/>
    <w:rsid w:val="00C23EF6"/>
    <w:rsid w:val="00C27595"/>
    <w:rsid w:val="00C32398"/>
    <w:rsid w:val="00C3481A"/>
    <w:rsid w:val="00C355C7"/>
    <w:rsid w:val="00C40EFA"/>
    <w:rsid w:val="00C43FBA"/>
    <w:rsid w:val="00C45526"/>
    <w:rsid w:val="00C5000D"/>
    <w:rsid w:val="00C52FB2"/>
    <w:rsid w:val="00C534B0"/>
    <w:rsid w:val="00C54B8E"/>
    <w:rsid w:val="00C6357C"/>
    <w:rsid w:val="00C667EF"/>
    <w:rsid w:val="00C675CD"/>
    <w:rsid w:val="00C71C75"/>
    <w:rsid w:val="00C76568"/>
    <w:rsid w:val="00C84A51"/>
    <w:rsid w:val="00C878AB"/>
    <w:rsid w:val="00CA3431"/>
    <w:rsid w:val="00CA5945"/>
    <w:rsid w:val="00CB28E9"/>
    <w:rsid w:val="00CB29AB"/>
    <w:rsid w:val="00CB3CB3"/>
    <w:rsid w:val="00CB5081"/>
    <w:rsid w:val="00CC620F"/>
    <w:rsid w:val="00CD1962"/>
    <w:rsid w:val="00CD28C7"/>
    <w:rsid w:val="00CD34A3"/>
    <w:rsid w:val="00CD4FAC"/>
    <w:rsid w:val="00CD5BE6"/>
    <w:rsid w:val="00CE7A81"/>
    <w:rsid w:val="00D0289E"/>
    <w:rsid w:val="00D03D20"/>
    <w:rsid w:val="00D06719"/>
    <w:rsid w:val="00D069A3"/>
    <w:rsid w:val="00D16107"/>
    <w:rsid w:val="00D22506"/>
    <w:rsid w:val="00D41550"/>
    <w:rsid w:val="00D43E18"/>
    <w:rsid w:val="00D442CC"/>
    <w:rsid w:val="00D5189F"/>
    <w:rsid w:val="00D57471"/>
    <w:rsid w:val="00D60366"/>
    <w:rsid w:val="00D6271C"/>
    <w:rsid w:val="00D6364F"/>
    <w:rsid w:val="00D81351"/>
    <w:rsid w:val="00D83A47"/>
    <w:rsid w:val="00D90F69"/>
    <w:rsid w:val="00D9312A"/>
    <w:rsid w:val="00D9723C"/>
    <w:rsid w:val="00DA4B67"/>
    <w:rsid w:val="00DA77F9"/>
    <w:rsid w:val="00DB29FA"/>
    <w:rsid w:val="00DC1534"/>
    <w:rsid w:val="00DC284A"/>
    <w:rsid w:val="00DC3FA9"/>
    <w:rsid w:val="00DC4ACE"/>
    <w:rsid w:val="00DC4E6C"/>
    <w:rsid w:val="00DD3BE0"/>
    <w:rsid w:val="00DE17C7"/>
    <w:rsid w:val="00DE43D9"/>
    <w:rsid w:val="00DE4D3B"/>
    <w:rsid w:val="00DE5545"/>
    <w:rsid w:val="00DE7800"/>
    <w:rsid w:val="00E1434B"/>
    <w:rsid w:val="00E21432"/>
    <w:rsid w:val="00E22E99"/>
    <w:rsid w:val="00E30835"/>
    <w:rsid w:val="00E34FA0"/>
    <w:rsid w:val="00E35E14"/>
    <w:rsid w:val="00E4544E"/>
    <w:rsid w:val="00E60178"/>
    <w:rsid w:val="00E66BB8"/>
    <w:rsid w:val="00E677CA"/>
    <w:rsid w:val="00E70598"/>
    <w:rsid w:val="00E84475"/>
    <w:rsid w:val="00E85A67"/>
    <w:rsid w:val="00E870FA"/>
    <w:rsid w:val="00E87471"/>
    <w:rsid w:val="00E87611"/>
    <w:rsid w:val="00E93F17"/>
    <w:rsid w:val="00E94F36"/>
    <w:rsid w:val="00E97F4D"/>
    <w:rsid w:val="00EA402D"/>
    <w:rsid w:val="00EB016A"/>
    <w:rsid w:val="00EB223E"/>
    <w:rsid w:val="00EB36FA"/>
    <w:rsid w:val="00EB5EBA"/>
    <w:rsid w:val="00EB7B4C"/>
    <w:rsid w:val="00EC0822"/>
    <w:rsid w:val="00EC1B4C"/>
    <w:rsid w:val="00ED3001"/>
    <w:rsid w:val="00ED4B5D"/>
    <w:rsid w:val="00ED6F55"/>
    <w:rsid w:val="00ED7A2E"/>
    <w:rsid w:val="00EE1C8F"/>
    <w:rsid w:val="00EE2CEA"/>
    <w:rsid w:val="00EF42B5"/>
    <w:rsid w:val="00EF5C9A"/>
    <w:rsid w:val="00F01672"/>
    <w:rsid w:val="00F15116"/>
    <w:rsid w:val="00F23221"/>
    <w:rsid w:val="00F232BD"/>
    <w:rsid w:val="00F30214"/>
    <w:rsid w:val="00F3028C"/>
    <w:rsid w:val="00F3728F"/>
    <w:rsid w:val="00F41CF6"/>
    <w:rsid w:val="00F42F3D"/>
    <w:rsid w:val="00F4444C"/>
    <w:rsid w:val="00F449C6"/>
    <w:rsid w:val="00F45FE1"/>
    <w:rsid w:val="00F47E64"/>
    <w:rsid w:val="00F5098E"/>
    <w:rsid w:val="00F54DCE"/>
    <w:rsid w:val="00F60E55"/>
    <w:rsid w:val="00F7399F"/>
    <w:rsid w:val="00F73BB0"/>
    <w:rsid w:val="00F77FEB"/>
    <w:rsid w:val="00F824FF"/>
    <w:rsid w:val="00F85CA3"/>
    <w:rsid w:val="00F8632E"/>
    <w:rsid w:val="00F8736B"/>
    <w:rsid w:val="00F925D1"/>
    <w:rsid w:val="00F952AC"/>
    <w:rsid w:val="00FA1B02"/>
    <w:rsid w:val="00FA28FE"/>
    <w:rsid w:val="00FA52B6"/>
    <w:rsid w:val="00FB2109"/>
    <w:rsid w:val="00FB6C52"/>
    <w:rsid w:val="00FC13DB"/>
    <w:rsid w:val="00FC49CA"/>
    <w:rsid w:val="00FC7CA0"/>
    <w:rsid w:val="00FD0F77"/>
    <w:rsid w:val="00FD72A8"/>
    <w:rsid w:val="00FE2415"/>
    <w:rsid w:val="00FE3697"/>
    <w:rsid w:val="00FF3487"/>
    <w:rsid w:val="00FF4BAA"/>
    <w:rsid w:val="00FF4F40"/>
    <w:rsid w:val="00FF51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4E6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6F556C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F55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F556C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6F556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59F720-E8DF-4E3C-9621-685F105C4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203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Mshome</Company>
  <LinksUpToDate>false</LinksUpToDate>
  <CharactersWithSpaces>1319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5</cp:revision>
  <cp:lastPrinted>2012-12-15T13:10:00Z</cp:lastPrinted>
  <dcterms:created xsi:type="dcterms:W3CDTF">2012-12-14T10:54:00Z</dcterms:created>
  <dcterms:modified xsi:type="dcterms:W3CDTF">2012-12-16T08:27:00Z</dcterms:modified>
</cp:coreProperties>
</file>