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927" w:rsidRDefault="004460E4" w:rsidP="003A3927">
      <w:pPr>
        <w:tabs>
          <w:tab w:val="left" w:pos="6150"/>
        </w:tabs>
      </w:pPr>
      <w:r>
        <w:t xml:space="preserve">     </w:t>
      </w:r>
      <w:r w:rsidR="003A3927">
        <w:t xml:space="preserve">L'analyse du contenu minéral osseux est réalisée par des techniques absorptiométrie à rayons X : les Densitométries Minérales Osseuses (DMO). Bien que ces techniques ne soient pas invasives, elles ont des défauts importants : le coût de l'examen, l'encombrement des appareils, et l'irradiation du patient. Actuellement, l'absorptiométrie biphotonique DEXA (Dual Energy X-ray Absorptiometry) est la technique de référence. Ces méthodes ne nous renseignent que sur la densité minérale osseuse (le taux de calcium par centimètre carré). Elles ne nous donnent aucune indication sur la microstructure de l'os. La connaissance de cette micro structure est très importante pour la détection de l'ostéoporose car c'est de cette micro structure que dépendent toutes les propriétés mécaniques de l'os en outre le donc le risque de fractures). Les principaux avantages des méthodes ultrasonores sont qu'elles peuvent nous renseigner sur la micro structure de l'os, qu'elles n'irradient pas le patient et le coût de l'examen est moins élevé que celui réalisés par les méthodes d'absorptiométrie à rayon X. Les dispositifs de mesures utilisent une impulsion en émission qui sera détectée par le second transducteur. L'objet de notre recherche consiste à tracer la courbe de vitesse de propagation  l'ondes ultrasonores dans l'os calcanéum (os trabéculaire) en fonction de l'âge de sujets plus ou moins jeunes (20-45 ans) ,dans le but de chercher le degré de corrélation qu'il pourrait y avoir avec les résultats obtenus à l'aide  de la DXA et dans le but d'avoir une référence algérienne. Nos expériences sont faites au niveau de l'hôpital de DOUERA pour la DXA et dans  notre laboratoire pour les mesures ultrasonores à l'aide de nos transducteurs et d'un sonomètre SAHARA qui mesure la célérité SOS   (speed of Sound) en m/s et l'atténuation ultrasonique de la bande passante (BUA=Broadband Ultrasonic Attenuation, en dB/MHZ) les résultats sont également exprimés sous  forme de densité minérale osseuse (DMO = BMD Bone Mineral Density, en g/cm2). </w:t>
      </w:r>
    </w:p>
    <w:p w:rsidR="004E25DE" w:rsidRPr="00756BFD" w:rsidRDefault="004E25DE" w:rsidP="004E25DE">
      <w:pPr>
        <w:tabs>
          <w:tab w:val="left" w:pos="6150"/>
        </w:tabs>
      </w:pPr>
    </w:p>
    <w:sectPr w:rsidR="004E25DE" w:rsidRPr="00756BF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5BD6" w:rsidRDefault="003A5BD6" w:rsidP="00B72AD9">
      <w:pPr>
        <w:spacing w:after="0" w:line="240" w:lineRule="auto"/>
      </w:pPr>
      <w:r>
        <w:separator/>
      </w:r>
    </w:p>
  </w:endnote>
  <w:endnote w:type="continuationSeparator" w:id="1">
    <w:p w:rsidR="003A5BD6" w:rsidRDefault="003A5BD6"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5BD6" w:rsidRDefault="003A5BD6" w:rsidP="00B72AD9">
      <w:pPr>
        <w:spacing w:after="0" w:line="240" w:lineRule="auto"/>
      </w:pPr>
      <w:r>
        <w:separator/>
      </w:r>
    </w:p>
  </w:footnote>
  <w:footnote w:type="continuationSeparator" w:id="1">
    <w:p w:rsidR="003A5BD6" w:rsidRDefault="003A5BD6"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942AB"/>
    <w:rsid w:val="000D4CBD"/>
    <w:rsid w:val="000D6EED"/>
    <w:rsid w:val="000F0986"/>
    <w:rsid w:val="00102B76"/>
    <w:rsid w:val="00111D3F"/>
    <w:rsid w:val="00163C3B"/>
    <w:rsid w:val="00167D97"/>
    <w:rsid w:val="001A1A4E"/>
    <w:rsid w:val="001B38AF"/>
    <w:rsid w:val="001C11C9"/>
    <w:rsid w:val="001C3172"/>
    <w:rsid w:val="001D047C"/>
    <w:rsid w:val="001D4F3D"/>
    <w:rsid w:val="002037A9"/>
    <w:rsid w:val="00215234"/>
    <w:rsid w:val="00222F76"/>
    <w:rsid w:val="002243F4"/>
    <w:rsid w:val="00235D8A"/>
    <w:rsid w:val="00241F47"/>
    <w:rsid w:val="002572B9"/>
    <w:rsid w:val="002606D1"/>
    <w:rsid w:val="002609FB"/>
    <w:rsid w:val="0026485E"/>
    <w:rsid w:val="002A17CE"/>
    <w:rsid w:val="002D3392"/>
    <w:rsid w:val="002F5119"/>
    <w:rsid w:val="003127A1"/>
    <w:rsid w:val="0031561E"/>
    <w:rsid w:val="003221D2"/>
    <w:rsid w:val="00325F14"/>
    <w:rsid w:val="003A3927"/>
    <w:rsid w:val="003A4894"/>
    <w:rsid w:val="003A5BD6"/>
    <w:rsid w:val="003B47D9"/>
    <w:rsid w:val="003C5198"/>
    <w:rsid w:val="003C5BA6"/>
    <w:rsid w:val="003C5FE4"/>
    <w:rsid w:val="003E0A49"/>
    <w:rsid w:val="004064AA"/>
    <w:rsid w:val="004460E4"/>
    <w:rsid w:val="00477FF7"/>
    <w:rsid w:val="004A1C0A"/>
    <w:rsid w:val="004C366C"/>
    <w:rsid w:val="004E25DE"/>
    <w:rsid w:val="004E7671"/>
    <w:rsid w:val="004F1B3C"/>
    <w:rsid w:val="005076BD"/>
    <w:rsid w:val="00514E28"/>
    <w:rsid w:val="005A6298"/>
    <w:rsid w:val="005B6393"/>
    <w:rsid w:val="005B650A"/>
    <w:rsid w:val="005C4BBD"/>
    <w:rsid w:val="005F32CE"/>
    <w:rsid w:val="00602F25"/>
    <w:rsid w:val="00621E0E"/>
    <w:rsid w:val="006372CE"/>
    <w:rsid w:val="00657679"/>
    <w:rsid w:val="006C1116"/>
    <w:rsid w:val="006C12D0"/>
    <w:rsid w:val="00731665"/>
    <w:rsid w:val="00744BA9"/>
    <w:rsid w:val="007543B1"/>
    <w:rsid w:val="00756BFD"/>
    <w:rsid w:val="00757260"/>
    <w:rsid w:val="0076228C"/>
    <w:rsid w:val="00763A9F"/>
    <w:rsid w:val="0077341A"/>
    <w:rsid w:val="00787D51"/>
    <w:rsid w:val="00791CD5"/>
    <w:rsid w:val="00794746"/>
    <w:rsid w:val="007A3751"/>
    <w:rsid w:val="0080110B"/>
    <w:rsid w:val="00823396"/>
    <w:rsid w:val="00837AF9"/>
    <w:rsid w:val="00870439"/>
    <w:rsid w:val="008A3C60"/>
    <w:rsid w:val="008B5BD1"/>
    <w:rsid w:val="008E4788"/>
    <w:rsid w:val="0091045D"/>
    <w:rsid w:val="00932FA6"/>
    <w:rsid w:val="009401F1"/>
    <w:rsid w:val="00943E99"/>
    <w:rsid w:val="00946200"/>
    <w:rsid w:val="0094644C"/>
    <w:rsid w:val="0096307E"/>
    <w:rsid w:val="009722E2"/>
    <w:rsid w:val="00981D79"/>
    <w:rsid w:val="00990153"/>
    <w:rsid w:val="009930EE"/>
    <w:rsid w:val="009A6910"/>
    <w:rsid w:val="009B7B2B"/>
    <w:rsid w:val="009D46C0"/>
    <w:rsid w:val="009D7299"/>
    <w:rsid w:val="00A30C21"/>
    <w:rsid w:val="00A815FC"/>
    <w:rsid w:val="00A90495"/>
    <w:rsid w:val="00A90875"/>
    <w:rsid w:val="00A93101"/>
    <w:rsid w:val="00AA3594"/>
    <w:rsid w:val="00AB2492"/>
    <w:rsid w:val="00AC3C07"/>
    <w:rsid w:val="00AF009F"/>
    <w:rsid w:val="00AF1625"/>
    <w:rsid w:val="00AF3E78"/>
    <w:rsid w:val="00AF6A86"/>
    <w:rsid w:val="00B039C3"/>
    <w:rsid w:val="00B21F6D"/>
    <w:rsid w:val="00B24F2F"/>
    <w:rsid w:val="00B25E53"/>
    <w:rsid w:val="00B264D6"/>
    <w:rsid w:val="00B33584"/>
    <w:rsid w:val="00B6263C"/>
    <w:rsid w:val="00B6520E"/>
    <w:rsid w:val="00B72AD9"/>
    <w:rsid w:val="00BA65C4"/>
    <w:rsid w:val="00BA7907"/>
    <w:rsid w:val="00BB4F43"/>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2723E"/>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F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divs>
    <w:div w:id="107297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314</Words>
  <Characters>1730</Characters>
  <Application>Microsoft Office Word</Application>
  <DocSecurity>0</DocSecurity>
  <Lines>14</Lines>
  <Paragraphs>4</Paragraphs>
  <ScaleCrop>false</ScaleCrop>
  <Company/>
  <LinksUpToDate>false</LinksUpToDate>
  <CharactersWithSpaces>2040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110</cp:revision>
  <dcterms:created xsi:type="dcterms:W3CDTF">2015-11-02T13:31:00Z</dcterms:created>
  <dcterms:modified xsi:type="dcterms:W3CDTF">2015-11-12T11:17:00Z</dcterms:modified>
</cp:coreProperties>
</file>