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793F6C" w:rsidRDefault="00793F6C" w:rsidP="00793F6C">
      <w:r>
        <w:t xml:space="preserve">Ce mémoire cerne certaines propriétés probabilistes d'une classe particulière des modèles non linéaires connue par la classe des modèles bilinéaires. En effet, ces propriétés ont été étudiées à travers deux parties :  En premier lieu on a considéré la stabilité des coefficients au cours du temps, où on a effectué notre étude via deux approches différentes dont la première est basée sur la représentation vectorielle de ces modèles quand à la deuxième est s'appuie sur leurs représentations markoviennes.  Cette étude mène à conclure qu'à l'aide de la représentation vectorielle utilisée par Liu et Brockwell (1988), puis par Liu (1989-1990), on dispose de résultats plus généraux et plus simples à vérifier que ceux établis par Pham (1985,1986) et Guégan (1987-1988) à travers la représentation markovienne. En effet, dans les travaux de ces derniers on ne considère que le cas où le bruit admet une variance finie, alors que Liu donne une condition de stationnarité et d'inversibilité pour les modèles bilinéaires généraux sans imposer de condition sur la variance du bruit. De l'autre côté, le calcul des moments ainsi des moments d'ordre supérieurs est fastidieux et très long en utilisant cette approche tandis que le calcul peut se faire très rapidement et plus facilement en utilisant la représentation markovienne. En second lieu on a souligné sur le fait de la périodicité des coefficients, c'est-à-dire que, les coefficients de ces modèles évoluent au cours du temps d'une manière périodique.  Cet effet, nous a permis de découvrir deux cheminements importants cautionnant éventuellement toutes nos questions d'une spécificité qui caractérise chacune d'entre elles. Ces deux voies de recherches sont connues dans la littérature de l'analyse des séries chronologiques à coefficients périodiques du temps de période S par : Approche de Gladyshev (1961) et Approche de Bentarzi et Hallin (1994). Donc, sur le fait que cette dernière conserve la propriété de la périodicité, notre étude été effectué en utilisant celle-ci et ce sur deux types de modèles bilinéaires périodiques connues par : les modèles purement bilinéaires et strictement superdiagonal périodiques (PBL(0,0,P,1)) et les modèles superdiagonals périodiques (PBL(p,0,p,1)) et ensuite on a illustré cette étude par deux cas particuliers ; à savoir le modèle purement bilinéaire et strictement superdiagonal périodique d'ordre un (PBL(0,0,2,1)) et le modèle diagonal d'ordre un périodique (PBL(1,0,1,1)).  </w:t>
      </w:r>
    </w:p>
    <w:p w:rsidR="00793F6C" w:rsidRDefault="00793F6C" w:rsidP="00793F6C">
      <w:r>
        <w:t>Au cours de cette étude, on a élaboré des conditions d'existence d'une solution strictement stationnaire et au second ordre périodique ensuite on a établi les autocovariances périodiques pour ces modèles, et ce via deux approches différentes dont la première est basée sur les équations aux différences stochastiques quand à la deuxième est s'appuie sur la représentation d'état de ces modèles et enfin  on a fourni les expressions  des moments d'ordre supérieur de ces modèles.</w:t>
      </w:r>
    </w:p>
    <w:p w:rsidR="00793F6C" w:rsidRDefault="00793F6C" w:rsidP="00793F6C"/>
    <w:p w:rsidR="00793F6C" w:rsidRDefault="00793F6C" w:rsidP="00793F6C"/>
    <w:p w:rsidR="00793F6C" w:rsidRDefault="00793F6C" w:rsidP="007E018B"/>
    <w:sectPr w:rsidR="00793F6C"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D62AB"/>
    <w:rsid w:val="001639F3"/>
    <w:rsid w:val="00273127"/>
    <w:rsid w:val="00673D5D"/>
    <w:rsid w:val="006E1AEE"/>
    <w:rsid w:val="00705039"/>
    <w:rsid w:val="00793F6C"/>
    <w:rsid w:val="007D25F4"/>
    <w:rsid w:val="007E018B"/>
    <w:rsid w:val="008B4BE3"/>
    <w:rsid w:val="009F530A"/>
    <w:rsid w:val="00B00D31"/>
    <w:rsid w:val="00BA2F15"/>
    <w:rsid w:val="00C36D53"/>
    <w:rsid w:val="00C43632"/>
    <w:rsid w:val="00CC051E"/>
    <w:rsid w:val="00D37B99"/>
    <w:rsid w:val="00DD2DAD"/>
    <w:rsid w:val="00E42DC2"/>
    <w:rsid w:val="00F24344"/>
    <w:rsid w:val="00F3647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456</Words>
  <Characters>2511</Characters>
  <Application>Microsoft Office Word</Application>
  <DocSecurity>0</DocSecurity>
  <Lines>20</Lines>
  <Paragraphs>5</Paragraphs>
  <ScaleCrop>false</ScaleCrop>
  <Company/>
  <LinksUpToDate>false</LinksUpToDate>
  <CharactersWithSpaces>2962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22</cp:revision>
  <dcterms:created xsi:type="dcterms:W3CDTF">2015-06-25T11:38:00Z</dcterms:created>
  <dcterms:modified xsi:type="dcterms:W3CDTF">2015-06-29T09:57:00Z</dcterms:modified>
</cp:coreProperties>
</file>